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86" w:rsidRDefault="004D7986" w:rsidP="00F32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870CE7" w:rsidRDefault="00870CE7" w:rsidP="0068523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F3260B" w:rsidRPr="00F62E4F" w:rsidRDefault="004D7986" w:rsidP="00870CE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Hlk28335036"/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BAİBÜ-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930454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1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5[a]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/ 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Öğrenci Değişim Programı Ders Eşdeğerliği</w:t>
      </w:r>
      <w:r w:rsidR="00747F27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5303D7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Başvuru</w:t>
      </w:r>
      <w:r w:rsidR="00563D6D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su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Formu</w:t>
      </w:r>
      <w:r w:rsidR="00F93BF3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[Program Öncesi]</w:t>
      </w:r>
    </w:p>
    <w:bookmarkEnd w:id="0"/>
    <w:p w:rsidR="00F3260B" w:rsidRPr="00F3260B" w:rsidRDefault="00F3260B" w:rsidP="005E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6203F34" wp14:editId="1E255D19">
            <wp:simplePos x="0" y="0"/>
            <wp:positionH relativeFrom="column">
              <wp:posOffset>486410</wp:posOffset>
            </wp:positionH>
            <wp:positionV relativeFrom="paragraph">
              <wp:posOffset>70485</wp:posOffset>
            </wp:positionV>
            <wp:extent cx="590550" cy="631190"/>
            <wp:effectExtent l="304800" t="323850" r="323850" b="3213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1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60B" w:rsidRPr="00700AB7" w:rsidRDefault="00F3260B" w:rsidP="00F3260B">
      <w:pPr>
        <w:tabs>
          <w:tab w:val="left" w:pos="660"/>
          <w:tab w:val="left" w:pos="1005"/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F3260B" w:rsidRPr="00700AB7" w:rsidRDefault="00F3260B" w:rsidP="00F3260B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A42C02" w:rsidRDefault="00F3260B" w:rsidP="00A5188D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</w:t>
      </w:r>
      <w:r w:rsidR="00A5188D"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Dekanlığı</w:t>
      </w:r>
    </w:p>
    <w:p w:rsidR="00B37E65" w:rsidRDefault="00B37E65" w:rsidP="00A5188D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6B0BD4" w:rsidRPr="00700AB7" w:rsidRDefault="006B0BD4" w:rsidP="00A5188D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A5188D" w:rsidRPr="00700AB7" w:rsidTr="00C4537A">
        <w:trPr>
          <w:trHeight w:val="435"/>
        </w:trPr>
        <w:tc>
          <w:tcPr>
            <w:tcW w:w="5812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-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981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Bölüm Başkanlığı’na</w:t>
            </w:r>
          </w:p>
        </w:tc>
      </w:tr>
    </w:tbl>
    <w:p w:rsidR="00357E3B" w:rsidRDefault="00357E3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p w:rsidR="00357E3B" w:rsidRDefault="00357E3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W w:w="1545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3095"/>
        <w:gridCol w:w="2268"/>
        <w:gridCol w:w="3118"/>
        <w:gridCol w:w="2126"/>
        <w:gridCol w:w="2843"/>
      </w:tblGrid>
      <w:tr w:rsidR="00357E3B" w:rsidRPr="00357E3B" w:rsidTr="000D5010">
        <w:trPr>
          <w:trHeight w:val="519"/>
        </w:trPr>
        <w:tc>
          <w:tcPr>
            <w:tcW w:w="5103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A32330" w:rsidRDefault="00357E3B" w:rsidP="0035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Değişim Programı Kapsamında Gidilen </w:t>
            </w:r>
          </w:p>
          <w:p w:rsidR="00357E3B" w:rsidRPr="00357E3B" w:rsidRDefault="00357E3B" w:rsidP="0035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Diğer Yükseköğretim Kurumunun Bilgileri</w:t>
            </w:r>
          </w:p>
        </w:tc>
        <w:tc>
          <w:tcPr>
            <w:tcW w:w="5386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A32330" w:rsidRDefault="00357E3B" w:rsidP="0035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Kayıtlı Olduğu Yükseköğretim Kurumunun ve </w:t>
            </w:r>
          </w:p>
          <w:p w:rsidR="00357E3B" w:rsidRPr="00357E3B" w:rsidRDefault="00357E3B" w:rsidP="0035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Programının Bilgileri</w:t>
            </w:r>
          </w:p>
        </w:tc>
        <w:tc>
          <w:tcPr>
            <w:tcW w:w="4969" w:type="dxa"/>
            <w:gridSpan w:val="2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Öğrenim ve Öğrenci Bilgileri</w:t>
            </w:r>
          </w:p>
        </w:tc>
      </w:tr>
      <w:tr w:rsidR="00357E3B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Ülke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Avusturya</w:t>
            </w:r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Ülke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Eğitim Yılı ve Yarıyılı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2022-2023 Güz</w:t>
            </w:r>
          </w:p>
        </w:tc>
      </w:tr>
      <w:tr w:rsidR="00357E3B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Şehir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Viyana</w:t>
            </w:r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Şehir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Değişim Programı Türü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  <w:hideMark/>
          </w:tcPr>
          <w:p w:rsidR="00357E3B" w:rsidRPr="00357E3B" w:rsidRDefault="00357E3B" w:rsidP="0035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</w:t>
            </w:r>
            <w:r w:rsidR="007B3030"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Mevlâna</w:t>
            </w: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Farabi</w:t>
            </w:r>
          </w:p>
        </w:tc>
      </w:tr>
      <w:tr w:rsidR="00293B02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Sigmund Freud</w:t>
            </w:r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Bolu Abant İzzet Baysal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Öğrenci Numarası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190209001</w:t>
            </w:r>
          </w:p>
        </w:tc>
      </w:tr>
      <w:tr w:rsidR="00293B02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Fakülte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Fakültesi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Edebiyat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Adı ve Soyadı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AYYILDIZ</w:t>
            </w:r>
          </w:p>
        </w:tc>
      </w:tr>
      <w:tr w:rsidR="00293B02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Bölüm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Bölümü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Öğrenim Yılı / Yarıyılı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Yıl / 5. Yarıyıl</w:t>
            </w:r>
          </w:p>
        </w:tc>
      </w:tr>
      <w:tr w:rsidR="00293B02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Program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I. Öğretim</w:t>
            </w:r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I. Öğretim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Telefon Numarası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293B02" w:rsidRPr="00357E3B" w:rsidRDefault="00293B02" w:rsidP="00293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05441234567</w:t>
            </w:r>
          </w:p>
        </w:tc>
      </w:tr>
      <w:tr w:rsidR="006B0BD4" w:rsidRPr="00357E3B" w:rsidTr="006B0BD4">
        <w:trPr>
          <w:trHeight w:val="340"/>
        </w:trPr>
        <w:tc>
          <w:tcPr>
            <w:tcW w:w="200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6B0BD4" w:rsidRPr="00357E3B" w:rsidRDefault="006B0BD4" w:rsidP="006B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Program Düzeyi</w:t>
            </w:r>
          </w:p>
        </w:tc>
        <w:tc>
          <w:tcPr>
            <w:tcW w:w="3095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6B0BD4" w:rsidRPr="00357E3B" w:rsidRDefault="006B0BD4" w:rsidP="006B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268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6B0BD4" w:rsidRPr="00357E3B" w:rsidRDefault="006B0BD4" w:rsidP="006B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57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Öğretim Planının Adı</w:t>
            </w:r>
          </w:p>
        </w:tc>
        <w:tc>
          <w:tcPr>
            <w:tcW w:w="311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6B0BD4" w:rsidRPr="00357E3B" w:rsidRDefault="006B0BD4" w:rsidP="006B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357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019_ECTS Uyumlu</w:t>
            </w:r>
          </w:p>
        </w:tc>
        <w:tc>
          <w:tcPr>
            <w:tcW w:w="2126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6B0BD4" w:rsidRPr="00357E3B" w:rsidRDefault="000D5010" w:rsidP="006B0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9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284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center"/>
          </w:tcPr>
          <w:p w:rsidR="006B0BD4" w:rsidRPr="00357E3B" w:rsidRDefault="00293B02" w:rsidP="006B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ahmetayyildiz@gmail.com</w:t>
            </w:r>
          </w:p>
        </w:tc>
      </w:tr>
    </w:tbl>
    <w:p w:rsidR="00357E3B" w:rsidRDefault="00357E3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p w:rsidR="00357E3B" w:rsidRDefault="00357E3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5450"/>
      </w:tblGrid>
      <w:tr w:rsidR="00125297" w:rsidRPr="00700AB7" w:rsidTr="00650387">
        <w:trPr>
          <w:trHeight w:val="324"/>
        </w:trPr>
        <w:tc>
          <w:tcPr>
            <w:tcW w:w="15450" w:type="dxa"/>
            <w:vAlign w:val="center"/>
          </w:tcPr>
          <w:p w:rsidR="00125297" w:rsidRPr="00700AB7" w:rsidRDefault="00125297" w:rsidP="006E4D32">
            <w:pPr>
              <w:jc w:val="center"/>
            </w:pPr>
            <w:r>
              <w:rPr>
                <w:b/>
              </w:rPr>
              <w:t>ÖĞRENCİNİN TALEBİ</w:t>
            </w:r>
          </w:p>
        </w:tc>
      </w:tr>
      <w:tr w:rsidR="003F6ABE" w:rsidTr="00650387">
        <w:trPr>
          <w:trHeight w:val="4465"/>
        </w:trPr>
        <w:tc>
          <w:tcPr>
            <w:tcW w:w="15450" w:type="dxa"/>
          </w:tcPr>
          <w:p w:rsidR="00A156F4" w:rsidRPr="00C20AEE" w:rsidRDefault="003F6ABE" w:rsidP="003F6ABE">
            <w:pPr>
              <w:ind w:left="139" w:right="160"/>
              <w:jc w:val="both"/>
              <w:rPr>
                <w:sz w:val="4"/>
                <w:szCs w:val="24"/>
              </w:rPr>
            </w:pPr>
            <w:r w:rsidRPr="00251ED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B64D6A" w:rsidRDefault="00A156F4" w:rsidP="003F6ABE">
            <w:pPr>
              <w:ind w:left="139"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F6ABE">
              <w:rPr>
                <w:sz w:val="24"/>
                <w:szCs w:val="24"/>
              </w:rPr>
              <w:t xml:space="preserve">  </w:t>
            </w:r>
          </w:p>
          <w:p w:rsidR="003F6ABE" w:rsidRDefault="00DC2B7A" w:rsidP="003F6ABE">
            <w:pPr>
              <w:ind w:left="139" w:right="1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1649EB">
              <w:rPr>
                <w:szCs w:val="22"/>
              </w:rPr>
              <w:t xml:space="preserve">YÖK’ün ilgili mevzuatları ile </w:t>
            </w:r>
            <w:r w:rsidR="008474FF" w:rsidRPr="000F56C2">
              <w:rPr>
                <w:szCs w:val="22"/>
              </w:rPr>
              <w:t>BAİBÜ “</w:t>
            </w:r>
            <w:proofErr w:type="spellStart"/>
            <w:r w:rsidR="008474FF" w:rsidRPr="000F56C2">
              <w:rPr>
                <w:i/>
                <w:szCs w:val="22"/>
              </w:rPr>
              <w:t>Önlisans</w:t>
            </w:r>
            <w:proofErr w:type="spellEnd"/>
            <w:r w:rsidR="008474FF" w:rsidRPr="000F56C2">
              <w:rPr>
                <w:i/>
                <w:szCs w:val="22"/>
              </w:rPr>
              <w:t>, Lisans Eğitim-Öğretim</w:t>
            </w:r>
            <w:r w:rsidR="008474FF" w:rsidRPr="000F56C2">
              <w:rPr>
                <w:szCs w:val="22"/>
              </w:rPr>
              <w:t xml:space="preserve">” Yönetmeliğinin </w:t>
            </w:r>
            <w:r w:rsidR="008474FF">
              <w:rPr>
                <w:szCs w:val="22"/>
              </w:rPr>
              <w:t>36</w:t>
            </w:r>
            <w:r w:rsidR="008474FF" w:rsidRPr="000F56C2">
              <w:rPr>
                <w:szCs w:val="22"/>
              </w:rPr>
              <w:t>. Maddesi 1. / 2. / 3.</w:t>
            </w:r>
            <w:r w:rsidR="008474FF">
              <w:rPr>
                <w:szCs w:val="22"/>
              </w:rPr>
              <w:t xml:space="preserve"> / 4. </w:t>
            </w:r>
            <w:r w:rsidR="00A85E55">
              <w:rPr>
                <w:szCs w:val="22"/>
              </w:rPr>
              <w:t>fıkraları</w:t>
            </w:r>
            <w:r w:rsidR="0067786D">
              <w:rPr>
                <w:szCs w:val="22"/>
              </w:rPr>
              <w:t xml:space="preserve"> </w:t>
            </w:r>
            <w:r w:rsidR="00754749" w:rsidRPr="001A75F4">
              <w:t xml:space="preserve">kapsamında; </w:t>
            </w:r>
            <w:r w:rsidR="007977CA">
              <w:t xml:space="preserve">içerisinde bulunduğumuz </w:t>
            </w:r>
            <w:r w:rsidR="007977CA" w:rsidRPr="001A75F4">
              <w:t xml:space="preserve">eğitim-öğretim yılının </w:t>
            </w:r>
            <w:r w:rsidR="006F5820">
              <w:t>yarıyılında</w:t>
            </w:r>
            <w:r w:rsidR="007977CA" w:rsidRPr="001A75F4">
              <w:t xml:space="preserve"> </w:t>
            </w:r>
            <w:r w:rsidR="00A61634">
              <w:t xml:space="preserve">katılmaya hak kazandığım </w:t>
            </w:r>
            <w:r w:rsidR="004D5830">
              <w:rPr>
                <w:szCs w:val="22"/>
              </w:rPr>
              <w:t xml:space="preserve">öğrenci değişim programı çerçevesinde </w:t>
            </w:r>
            <w:r w:rsidR="00F51E09">
              <w:rPr>
                <w:szCs w:val="22"/>
              </w:rPr>
              <w:t>diğer</w:t>
            </w:r>
            <w:r w:rsidR="00A61634">
              <w:rPr>
                <w:szCs w:val="22"/>
              </w:rPr>
              <w:t xml:space="preserve"> </w:t>
            </w:r>
            <w:r w:rsidR="003B068C" w:rsidRPr="000F56C2">
              <w:rPr>
                <w:szCs w:val="22"/>
              </w:rPr>
              <w:t>yükseköğretim kurumunda</w:t>
            </w:r>
            <w:r w:rsidR="007977CA">
              <w:rPr>
                <w:szCs w:val="22"/>
              </w:rPr>
              <w:t>n</w:t>
            </w:r>
            <w:r w:rsidR="0041283D">
              <w:rPr>
                <w:szCs w:val="22"/>
              </w:rPr>
              <w:t xml:space="preserve"> </w:t>
            </w:r>
            <w:r w:rsidR="006C2A0C">
              <w:rPr>
                <w:szCs w:val="22"/>
              </w:rPr>
              <w:t>alacağım</w:t>
            </w:r>
            <w:r w:rsidR="00034F8B">
              <w:rPr>
                <w:szCs w:val="22"/>
              </w:rPr>
              <w:t xml:space="preserve"> </w:t>
            </w:r>
            <w:r w:rsidR="007977CA">
              <w:rPr>
                <w:szCs w:val="22"/>
              </w:rPr>
              <w:t>ders</w:t>
            </w:r>
            <w:r w:rsidR="00EF0A63">
              <w:rPr>
                <w:szCs w:val="22"/>
              </w:rPr>
              <w:t>ler</w:t>
            </w:r>
            <w:r w:rsidR="00682C70">
              <w:rPr>
                <w:szCs w:val="22"/>
              </w:rPr>
              <w:t>i</w:t>
            </w:r>
            <w:r w:rsidR="006C2A0C">
              <w:rPr>
                <w:szCs w:val="22"/>
              </w:rPr>
              <w:t>n</w:t>
            </w:r>
            <w:r w:rsidR="007977CA">
              <w:rPr>
                <w:szCs w:val="22"/>
              </w:rPr>
              <w:t xml:space="preserve"> </w:t>
            </w:r>
            <w:r w:rsidR="006C2A0C">
              <w:rPr>
                <w:szCs w:val="22"/>
              </w:rPr>
              <w:t>belirlenmesini</w:t>
            </w:r>
            <w:r w:rsidR="007977CA">
              <w:rPr>
                <w:szCs w:val="22"/>
              </w:rPr>
              <w:t xml:space="preserve"> ve</w:t>
            </w:r>
            <w:r w:rsidR="0012409D">
              <w:rPr>
                <w:szCs w:val="22"/>
              </w:rPr>
              <w:t xml:space="preserve"> </w:t>
            </w:r>
            <w:r w:rsidR="006B4409">
              <w:rPr>
                <w:szCs w:val="22"/>
              </w:rPr>
              <w:t>ders içeriği</w:t>
            </w:r>
            <w:r w:rsidR="00A61634">
              <w:rPr>
                <w:szCs w:val="22"/>
              </w:rPr>
              <w:t xml:space="preserve"> ile </w:t>
            </w:r>
            <w:r w:rsidR="00966D0F">
              <w:rPr>
                <w:szCs w:val="22"/>
              </w:rPr>
              <w:t>AKTS değeri</w:t>
            </w:r>
            <w:r w:rsidR="0012409D">
              <w:rPr>
                <w:szCs w:val="22"/>
              </w:rPr>
              <w:t xml:space="preserve"> uyumlu </w:t>
            </w:r>
            <w:r w:rsidR="005B4C14">
              <w:rPr>
                <w:szCs w:val="22"/>
              </w:rPr>
              <w:t xml:space="preserve">olan </w:t>
            </w:r>
            <w:r w:rsidR="0035780D">
              <w:rPr>
                <w:szCs w:val="22"/>
              </w:rPr>
              <w:t>b</w:t>
            </w:r>
            <w:r w:rsidR="00536275">
              <w:rPr>
                <w:szCs w:val="22"/>
              </w:rPr>
              <w:t>ölümümüzün</w:t>
            </w:r>
            <w:r w:rsidR="002C301B">
              <w:rPr>
                <w:szCs w:val="22"/>
              </w:rPr>
              <w:t xml:space="preserve"> </w:t>
            </w:r>
            <w:r w:rsidR="005B4C14">
              <w:rPr>
                <w:szCs w:val="22"/>
              </w:rPr>
              <w:t>ders</w:t>
            </w:r>
            <w:r w:rsidR="00EF0A63">
              <w:rPr>
                <w:szCs w:val="22"/>
              </w:rPr>
              <w:t>ler</w:t>
            </w:r>
            <w:r w:rsidR="002C301B">
              <w:rPr>
                <w:szCs w:val="22"/>
              </w:rPr>
              <w:t>in</w:t>
            </w:r>
            <w:r w:rsidR="002F7EAA">
              <w:rPr>
                <w:szCs w:val="22"/>
              </w:rPr>
              <w:t>in yerine sayılmasını ve</w:t>
            </w:r>
            <w:r w:rsidR="00003CF2">
              <w:rPr>
                <w:szCs w:val="22"/>
              </w:rPr>
              <w:t>(</w:t>
            </w:r>
            <w:r w:rsidR="002F7EAA">
              <w:rPr>
                <w:szCs w:val="22"/>
              </w:rPr>
              <w:t>ya</w:t>
            </w:r>
            <w:r w:rsidR="00003CF2">
              <w:rPr>
                <w:szCs w:val="22"/>
              </w:rPr>
              <w:t>)</w:t>
            </w:r>
            <w:r w:rsidR="005B4C14">
              <w:rPr>
                <w:szCs w:val="22"/>
              </w:rPr>
              <w:t xml:space="preserve"> eşdeğerliği</w:t>
            </w:r>
            <w:r w:rsidR="00537997">
              <w:rPr>
                <w:szCs w:val="22"/>
              </w:rPr>
              <w:t>nin sağlanmasını talep ediyorum.</w:t>
            </w:r>
            <w:r w:rsidR="00BB533F">
              <w:rPr>
                <w:szCs w:val="22"/>
              </w:rPr>
              <w:t xml:space="preserve"> </w:t>
            </w:r>
            <w:r w:rsidR="003F6ABE" w:rsidRPr="00C17FD5">
              <w:rPr>
                <w:szCs w:val="22"/>
              </w:rPr>
              <w:t xml:space="preserve">Gereğini </w:t>
            </w:r>
            <w:r w:rsidR="007D10B2">
              <w:rPr>
                <w:szCs w:val="22"/>
              </w:rPr>
              <w:t xml:space="preserve">saygılarımla </w:t>
            </w:r>
            <w:r w:rsidR="003F6ABE" w:rsidRPr="00C17FD5">
              <w:rPr>
                <w:szCs w:val="22"/>
              </w:rPr>
              <w:t>arz ederim.</w:t>
            </w:r>
          </w:p>
          <w:p w:rsidR="00754C9C" w:rsidRPr="00EA7B43" w:rsidRDefault="00754C9C" w:rsidP="003F6ABE">
            <w:pPr>
              <w:ind w:left="139" w:right="160"/>
              <w:jc w:val="both"/>
              <w:rPr>
                <w:sz w:val="8"/>
                <w:szCs w:val="22"/>
              </w:rPr>
            </w:pPr>
          </w:p>
          <w:p w:rsidR="00357E3B" w:rsidRDefault="00357E3B" w:rsidP="00483D0C">
            <w:pPr>
              <w:tabs>
                <w:tab w:val="left" w:pos="8370"/>
              </w:tabs>
              <w:ind w:right="160"/>
              <w:rPr>
                <w:b/>
                <w:sz w:val="22"/>
                <w:szCs w:val="22"/>
              </w:rPr>
            </w:pPr>
          </w:p>
          <w:p w:rsidR="00483D0C" w:rsidRPr="009B0AC9" w:rsidRDefault="00483D0C" w:rsidP="00483D0C">
            <w:pPr>
              <w:tabs>
                <w:tab w:val="left" w:pos="8370"/>
              </w:tabs>
              <w:ind w:right="160"/>
              <w:rPr>
                <w:b/>
                <w:sz w:val="22"/>
                <w:szCs w:val="22"/>
              </w:rPr>
            </w:pPr>
            <w:r w:rsidRPr="009B0AC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4A03E7" w:rsidRPr="009B0AC9">
              <w:rPr>
                <w:b/>
                <w:szCs w:val="22"/>
              </w:rPr>
              <w:t>Ek</w:t>
            </w:r>
            <w:r w:rsidR="000D5010">
              <w:rPr>
                <w:b/>
                <w:szCs w:val="22"/>
              </w:rPr>
              <w:t>ler</w:t>
            </w:r>
            <w:r w:rsidR="004A03E7" w:rsidRPr="009B0AC9">
              <w:rPr>
                <w:b/>
                <w:szCs w:val="22"/>
              </w:rPr>
              <w:t>:</w:t>
            </w:r>
            <w:r w:rsidRPr="009B0AC9">
              <w:rPr>
                <w:b/>
                <w:sz w:val="22"/>
                <w:szCs w:val="22"/>
              </w:rPr>
              <w:t xml:space="preserve">   </w:t>
            </w:r>
            <w:proofErr w:type="gramEnd"/>
            <w:r w:rsidRPr="009B0AC9">
              <w:rPr>
                <w:b/>
                <w:sz w:val="22"/>
                <w:szCs w:val="22"/>
              </w:rPr>
              <w:t xml:space="preserve">                   </w:t>
            </w:r>
            <w:r w:rsidRPr="009B0AC9">
              <w:rPr>
                <w:b/>
                <w:sz w:val="22"/>
                <w:szCs w:val="22"/>
              </w:rPr>
              <w:tab/>
            </w:r>
            <w:r w:rsidR="006B0BD4"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Pr="009B0AC9">
              <w:rPr>
                <w:b/>
                <w:u w:val="single"/>
              </w:rPr>
              <w:t>Öğrenci İmza</w:t>
            </w:r>
          </w:p>
          <w:p w:rsidR="000D5010" w:rsidRPr="000D5010" w:rsidRDefault="00AF4C82" w:rsidP="009C5C3F">
            <w:pPr>
              <w:pStyle w:val="ListeParagraf"/>
              <w:numPr>
                <w:ilvl w:val="0"/>
                <w:numId w:val="4"/>
              </w:numPr>
              <w:ind w:left="1020" w:right="160" w:hanging="284"/>
            </w:pPr>
            <w:hyperlink r:id="rId9" w:history="1">
              <w:r w:rsidR="009C5C3F" w:rsidRPr="000D5010">
                <w:t xml:space="preserve">Öğrenim Anlaşması (Learning </w:t>
              </w:r>
              <w:proofErr w:type="spellStart"/>
              <w:r w:rsidR="009C5C3F" w:rsidRPr="000D5010">
                <w:t>Agreement</w:t>
              </w:r>
              <w:proofErr w:type="spellEnd"/>
              <w:r w:rsidR="009C5C3F" w:rsidRPr="000D5010">
                <w:t>)</w:t>
              </w:r>
            </w:hyperlink>
          </w:p>
          <w:p w:rsidR="00483D0C" w:rsidRPr="000D5010" w:rsidRDefault="009C5C3F" w:rsidP="009C5C3F">
            <w:pPr>
              <w:pStyle w:val="ListeParagraf"/>
              <w:numPr>
                <w:ilvl w:val="0"/>
                <w:numId w:val="4"/>
              </w:numPr>
              <w:ind w:left="1020" w:right="160" w:hanging="284"/>
            </w:pPr>
            <w:r w:rsidRPr="000D5010">
              <w:t>Mezuniyet Transkripti</w:t>
            </w:r>
            <w:r w:rsidR="00483D0C" w:rsidRPr="000D5010">
              <w:t xml:space="preserve">                     </w:t>
            </w:r>
          </w:p>
          <w:p w:rsidR="003F6ABE" w:rsidRPr="00E535E5" w:rsidRDefault="003F6ABE" w:rsidP="00BD1209">
            <w:pPr>
              <w:tabs>
                <w:tab w:val="left" w:pos="975"/>
              </w:tabs>
            </w:pPr>
          </w:p>
        </w:tc>
      </w:tr>
    </w:tbl>
    <w:p w:rsidR="00AB75AF" w:rsidRDefault="00AB75AF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6B0BD4" w:rsidRDefault="006B0BD4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6B0BD4" w:rsidRDefault="006B0BD4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6B0BD4" w:rsidRDefault="006B0BD4" w:rsidP="006B0BD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EB6BFE" w:rsidRPr="00763FC8" w:rsidRDefault="00EB6BFE" w:rsidP="006B0BD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15450" w:type="dxa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86"/>
        <w:gridCol w:w="567"/>
        <w:gridCol w:w="1417"/>
        <w:gridCol w:w="3402"/>
        <w:gridCol w:w="567"/>
        <w:gridCol w:w="426"/>
        <w:gridCol w:w="425"/>
        <w:gridCol w:w="425"/>
        <w:gridCol w:w="425"/>
        <w:gridCol w:w="993"/>
        <w:gridCol w:w="708"/>
        <w:gridCol w:w="1134"/>
      </w:tblGrid>
      <w:tr w:rsidR="00F947A2" w:rsidRPr="009D313A" w:rsidTr="00A35E9A">
        <w:trPr>
          <w:trHeight w:val="1015"/>
        </w:trPr>
        <w:tc>
          <w:tcPr>
            <w:tcW w:w="15450" w:type="dxa"/>
            <w:gridSpan w:val="13"/>
            <w:vAlign w:val="center"/>
          </w:tcPr>
          <w:p w:rsidR="00B44896" w:rsidRDefault="00B44896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</w:p>
          <w:p w:rsidR="00F947A2" w:rsidRPr="0043137D" w:rsidRDefault="00F947A2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  <w:r w:rsidRPr="0043137D">
              <w:rPr>
                <w:rFonts w:eastAsia="Calibri"/>
                <w:sz w:val="16"/>
                <w:szCs w:val="16"/>
              </w:rPr>
              <w:t xml:space="preserve">a) </w:t>
            </w:r>
            <w:r>
              <w:rPr>
                <w:rFonts w:eastAsia="Calibri"/>
                <w:sz w:val="16"/>
                <w:szCs w:val="16"/>
              </w:rPr>
              <w:t xml:space="preserve">Öğrenci değişim programı kapsamında </w:t>
            </w:r>
            <w:proofErr w:type="spellStart"/>
            <w:r w:rsidRPr="0043137D">
              <w:rPr>
                <w:rFonts w:eastAsia="Calibri"/>
                <w:sz w:val="16"/>
                <w:szCs w:val="16"/>
              </w:rPr>
              <w:t>kayıtlan</w:t>
            </w:r>
            <w:r>
              <w:rPr>
                <w:rFonts w:eastAsia="Calibri"/>
                <w:sz w:val="16"/>
                <w:szCs w:val="16"/>
              </w:rPr>
              <w:t>ılacak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</w:t>
            </w:r>
            <w:r w:rsidRPr="0043137D">
              <w:rPr>
                <w:rFonts w:eastAsia="Calibri"/>
                <w:sz w:val="16"/>
                <w:szCs w:val="16"/>
              </w:rPr>
              <w:t xml:space="preserve">iğer </w:t>
            </w:r>
            <w:r>
              <w:rPr>
                <w:rFonts w:eastAsia="Calibri"/>
                <w:sz w:val="16"/>
                <w:szCs w:val="16"/>
              </w:rPr>
              <w:t>üniversite</w:t>
            </w:r>
            <w:r w:rsidRPr="0043137D">
              <w:rPr>
                <w:rFonts w:eastAsia="Calibri"/>
                <w:sz w:val="16"/>
                <w:szCs w:val="16"/>
              </w:rPr>
              <w:t xml:space="preserve"> ders</w:t>
            </w:r>
            <w:r>
              <w:rPr>
                <w:rFonts w:eastAsia="Calibri"/>
                <w:sz w:val="16"/>
                <w:szCs w:val="16"/>
              </w:rPr>
              <w:t>leri ile</w:t>
            </w:r>
            <w:r w:rsidRPr="0043137D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yerine sayılacak ve(ya) eşdeğerliği yapılacak </w:t>
            </w:r>
            <w:r w:rsidR="00A35E9A">
              <w:rPr>
                <w:rFonts w:eastAsia="Calibri"/>
                <w:sz w:val="16"/>
                <w:szCs w:val="16"/>
              </w:rPr>
              <w:t>b</w:t>
            </w:r>
            <w:r>
              <w:rPr>
                <w:rFonts w:eastAsia="Calibri"/>
                <w:sz w:val="16"/>
                <w:szCs w:val="16"/>
              </w:rPr>
              <w:t xml:space="preserve">ölüm müfredatı dersleri Uluslararası İlişkiler Programı Bölüm Koordinatörü tarafından belirlenir, öğrenciye bildirilir ve </w:t>
            </w:r>
            <w:r w:rsidRPr="0043137D">
              <w:rPr>
                <w:rFonts w:eastAsia="Calibri"/>
                <w:sz w:val="16"/>
                <w:szCs w:val="16"/>
              </w:rPr>
              <w:t xml:space="preserve">öğrenci tarafından </w:t>
            </w:r>
            <w:r>
              <w:rPr>
                <w:rFonts w:eastAsia="Calibri"/>
                <w:sz w:val="16"/>
                <w:szCs w:val="16"/>
              </w:rPr>
              <w:t xml:space="preserve">aşağıdaki tablolara </w:t>
            </w:r>
            <w:r w:rsidRPr="0043137D">
              <w:rPr>
                <w:rFonts w:eastAsia="Calibri"/>
                <w:sz w:val="16"/>
                <w:szCs w:val="16"/>
              </w:rPr>
              <w:t>yazılır.</w:t>
            </w:r>
          </w:p>
          <w:p w:rsidR="00F947A2" w:rsidRPr="0043137D" w:rsidRDefault="00F947A2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  <w:r w:rsidRPr="0043137D">
              <w:rPr>
                <w:rFonts w:eastAsia="Calibri"/>
                <w:sz w:val="16"/>
                <w:szCs w:val="16"/>
              </w:rPr>
              <w:t>b) “Dersin Kodu” alanı</w:t>
            </w:r>
            <w:r>
              <w:rPr>
                <w:rFonts w:eastAsia="Calibri"/>
                <w:sz w:val="16"/>
                <w:szCs w:val="16"/>
              </w:rPr>
              <w:t xml:space="preserve">na; 12 haneden oluşan ders kodu, </w:t>
            </w:r>
            <w:r w:rsidRPr="0043137D">
              <w:rPr>
                <w:rFonts w:eastAsia="Calibri"/>
                <w:sz w:val="16"/>
                <w:szCs w:val="16"/>
              </w:rPr>
              <w:t>“Dersin Adı” alanına; müfredatta yer alan dersin adı kısaltma yapılmaksızın yazılmalıdır.</w:t>
            </w:r>
          </w:p>
          <w:p w:rsidR="00F947A2" w:rsidRDefault="00F947A2" w:rsidP="004A6517">
            <w:pPr>
              <w:pStyle w:val="AralkYok"/>
              <w:ind w:left="169" w:hanging="175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</w:t>
            </w:r>
            <w:r w:rsidRPr="0043137D">
              <w:rPr>
                <w:rFonts w:eastAsia="Calibri"/>
                <w:sz w:val="16"/>
                <w:szCs w:val="16"/>
              </w:rPr>
              <w:t>) “AK</w:t>
            </w:r>
            <w:r>
              <w:rPr>
                <w:rFonts w:eastAsia="Calibri"/>
                <w:sz w:val="16"/>
                <w:szCs w:val="16"/>
              </w:rPr>
              <w:t xml:space="preserve">TS” alanına; dersin AKTS değeri, </w:t>
            </w:r>
            <w:r w:rsidRPr="0043137D">
              <w:rPr>
                <w:rFonts w:eastAsia="Calibri"/>
                <w:sz w:val="16"/>
                <w:szCs w:val="16"/>
              </w:rPr>
              <w:t xml:space="preserve">“Yarıyılı” alanına; </w:t>
            </w:r>
            <w:r>
              <w:rPr>
                <w:rFonts w:eastAsia="Calibri"/>
                <w:sz w:val="16"/>
                <w:szCs w:val="24"/>
              </w:rPr>
              <w:t xml:space="preserve">zorunlu dersin müfredatta yer aldığı yarıyıl, seçmeli dersin aktarılması istenen </w:t>
            </w:r>
            <w:r w:rsidRPr="0043137D">
              <w:rPr>
                <w:sz w:val="16"/>
                <w:szCs w:val="16"/>
              </w:rPr>
              <w:t>seçmeli ders grubunun (SDG) bağlı olduğu yarıyıl yazılmalıdır</w:t>
            </w:r>
            <w:r>
              <w:rPr>
                <w:sz w:val="16"/>
                <w:szCs w:val="16"/>
              </w:rPr>
              <w:t>.</w:t>
            </w:r>
          </w:p>
          <w:p w:rsidR="00F947A2" w:rsidRPr="0043137D" w:rsidRDefault="00F947A2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947A2" w:rsidRPr="009D313A" w:rsidTr="00A35E9A">
        <w:trPr>
          <w:trHeight w:val="544"/>
        </w:trPr>
        <w:tc>
          <w:tcPr>
            <w:tcW w:w="5528" w:type="dxa"/>
            <w:gridSpan w:val="3"/>
            <w:vAlign w:val="center"/>
          </w:tcPr>
          <w:p w:rsidR="00F947A2" w:rsidRPr="00F35993" w:rsidRDefault="00F947A2" w:rsidP="008A1F28">
            <w:pPr>
              <w:jc w:val="center"/>
              <w:rPr>
                <w:sz w:val="18"/>
                <w:szCs w:val="18"/>
              </w:rPr>
            </w:pPr>
            <w:r w:rsidRPr="00F35993">
              <w:rPr>
                <w:rFonts w:eastAsia="Calibri"/>
                <w:b/>
                <w:sz w:val="18"/>
                <w:szCs w:val="18"/>
              </w:rPr>
              <w:t xml:space="preserve">Tablo-1 / </w:t>
            </w:r>
            <w:r w:rsidR="00B11696" w:rsidRPr="00B11696">
              <w:rPr>
                <w:rFonts w:eastAsia="Calibri"/>
                <w:b/>
                <w:sz w:val="18"/>
                <w:szCs w:val="18"/>
              </w:rPr>
              <w:t>Diğer Yükseköğretim Kurumundan Alınacak Derslerin Verileri</w:t>
            </w:r>
          </w:p>
        </w:tc>
        <w:tc>
          <w:tcPr>
            <w:tcW w:w="9922" w:type="dxa"/>
            <w:gridSpan w:val="10"/>
            <w:shd w:val="clear" w:color="auto" w:fill="F2F2F2" w:themeFill="background1" w:themeFillShade="F2"/>
            <w:vAlign w:val="center"/>
          </w:tcPr>
          <w:p w:rsidR="00F947A2" w:rsidRPr="00D73487" w:rsidRDefault="00F947A2" w:rsidP="000F42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487">
              <w:rPr>
                <w:rFonts w:eastAsia="Calibri"/>
                <w:b/>
                <w:sz w:val="18"/>
                <w:szCs w:val="18"/>
              </w:rPr>
              <w:t xml:space="preserve">Tablo-2 </w:t>
            </w:r>
            <w:r w:rsidRPr="00F947A2">
              <w:rPr>
                <w:rFonts w:eastAsia="Calibri"/>
                <w:b/>
                <w:sz w:val="18"/>
                <w:szCs w:val="18"/>
              </w:rPr>
              <w:t>Öğrencinin Bağlı Olduğu Öğretim Planındaki Eşdeğer Derslerin Veriler</w:t>
            </w:r>
            <w:r w:rsidR="00B11696">
              <w:rPr>
                <w:rFonts w:eastAsia="Calibri"/>
                <w:b/>
                <w:sz w:val="18"/>
                <w:szCs w:val="18"/>
              </w:rPr>
              <w:t>i</w:t>
            </w:r>
          </w:p>
        </w:tc>
      </w:tr>
      <w:tr w:rsidR="00F947A2" w:rsidRPr="00C93570" w:rsidTr="00A35E9A">
        <w:trPr>
          <w:trHeight w:val="368"/>
        </w:trPr>
        <w:tc>
          <w:tcPr>
            <w:tcW w:w="1275" w:type="dxa"/>
            <w:vAlign w:val="center"/>
          </w:tcPr>
          <w:p w:rsidR="00A96415" w:rsidRPr="00C93570" w:rsidRDefault="00A96415" w:rsidP="00F966A8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A96415" w:rsidRPr="00C93570" w:rsidRDefault="00A96415" w:rsidP="00F966A8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b/>
                <w:sz w:val="16"/>
                <w:szCs w:val="18"/>
              </w:rPr>
              <w:t>Dersin Adı</w:t>
            </w:r>
          </w:p>
        </w:tc>
        <w:tc>
          <w:tcPr>
            <w:tcW w:w="567" w:type="dxa"/>
            <w:vAlign w:val="center"/>
          </w:tcPr>
          <w:p w:rsidR="00A96415" w:rsidRPr="00C93570" w:rsidRDefault="00A96415" w:rsidP="00086D8D">
            <w:pPr>
              <w:ind w:left="-113" w:right="-115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C93570" w:rsidRDefault="00A96415" w:rsidP="00F966A8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rFonts w:eastAsia="Calibri"/>
                <w:b/>
                <w:sz w:val="16"/>
                <w:szCs w:val="18"/>
              </w:rPr>
              <w:t>Dersin Kodu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C93570" w:rsidRDefault="00A96415" w:rsidP="00A96415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rFonts w:eastAsia="Calibri"/>
                <w:b/>
                <w:sz w:val="16"/>
                <w:szCs w:val="18"/>
              </w:rPr>
              <w:t>Dersin</w:t>
            </w:r>
            <w:r>
              <w:rPr>
                <w:rFonts w:eastAsia="Calibri"/>
                <w:b/>
                <w:sz w:val="16"/>
                <w:szCs w:val="18"/>
              </w:rPr>
              <w:t xml:space="preserve"> </w:t>
            </w:r>
            <w:r w:rsidRPr="00C93570">
              <w:rPr>
                <w:rFonts w:eastAsia="Calibri"/>
                <w:b/>
                <w:sz w:val="16"/>
                <w:szCs w:val="18"/>
              </w:rPr>
              <w:t>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C93570" w:rsidRDefault="00A96415" w:rsidP="00086D8D">
            <w:pPr>
              <w:ind w:left="-103" w:right="-110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rFonts w:eastAsia="Calibri"/>
                <w:b/>
                <w:sz w:val="16"/>
                <w:szCs w:val="18"/>
              </w:rPr>
              <w:t>AKTS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C93570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U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L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K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Dersin Türü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Yarıyılı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Default="00A96415" w:rsidP="00086D8D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Seçmeli Havuzu</w:t>
            </w:r>
          </w:p>
        </w:tc>
      </w:tr>
      <w:tr w:rsidR="00F947A2" w:rsidRPr="00C93570" w:rsidTr="00A35E9A">
        <w:tc>
          <w:tcPr>
            <w:tcW w:w="1275" w:type="dxa"/>
            <w:vAlign w:val="center"/>
          </w:tcPr>
          <w:p w:rsidR="00A96415" w:rsidRPr="00763FC8" w:rsidRDefault="00A96415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A96415" w:rsidRPr="00763FC8" w:rsidRDefault="00A96415" w:rsidP="00881650">
            <w:pPr>
              <w:jc w:val="both"/>
              <w:rPr>
                <w:rFonts w:eastAsia="Calibri"/>
                <w:b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15" w:rsidRPr="00763FC8" w:rsidRDefault="00A96415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763FC8" w:rsidRDefault="00A96415" w:rsidP="00881650">
            <w:pPr>
              <w:pStyle w:val="AralkYok"/>
              <w:jc w:val="center"/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</w:tr>
      <w:tr w:rsidR="00F947A2" w:rsidRPr="00C93570" w:rsidTr="00A35E9A">
        <w:tc>
          <w:tcPr>
            <w:tcW w:w="1275" w:type="dxa"/>
            <w:vAlign w:val="center"/>
          </w:tcPr>
          <w:p w:rsidR="00A96415" w:rsidRPr="00763FC8" w:rsidRDefault="00A96415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A96415" w:rsidRPr="00763FC8" w:rsidRDefault="00A96415" w:rsidP="00881650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6415" w:rsidRPr="00763FC8" w:rsidRDefault="00A96415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763FC8" w:rsidRDefault="00A96415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</w:tr>
      <w:tr w:rsidR="00F947A2" w:rsidRPr="00C93570" w:rsidTr="00A35E9A">
        <w:tc>
          <w:tcPr>
            <w:tcW w:w="1275" w:type="dxa"/>
            <w:vAlign w:val="center"/>
          </w:tcPr>
          <w:p w:rsidR="00A96415" w:rsidRPr="00763FC8" w:rsidRDefault="00A96415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A96415" w:rsidRPr="00763FC8" w:rsidRDefault="00A96415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96415" w:rsidRPr="00763FC8" w:rsidRDefault="00A96415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763FC8" w:rsidRDefault="00A96415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</w:tr>
      <w:tr w:rsidR="00F947A2" w:rsidRPr="00C93570" w:rsidTr="00A35E9A">
        <w:tc>
          <w:tcPr>
            <w:tcW w:w="1275" w:type="dxa"/>
            <w:vAlign w:val="center"/>
          </w:tcPr>
          <w:p w:rsidR="00A96415" w:rsidRPr="00763FC8" w:rsidRDefault="00A96415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A96415" w:rsidRPr="00763FC8" w:rsidRDefault="00A96415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96415" w:rsidRPr="00763FC8" w:rsidRDefault="00A96415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763FC8" w:rsidRDefault="00A96415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</w:tr>
      <w:tr w:rsidR="00F947A2" w:rsidRPr="00C93570" w:rsidTr="00A35E9A">
        <w:tc>
          <w:tcPr>
            <w:tcW w:w="1275" w:type="dxa"/>
            <w:vAlign w:val="center"/>
          </w:tcPr>
          <w:p w:rsidR="00A96415" w:rsidRPr="00763FC8" w:rsidRDefault="00A96415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A96415" w:rsidRPr="00763FC8" w:rsidRDefault="00A96415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96415" w:rsidRPr="00763FC8" w:rsidRDefault="00A96415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763FC8" w:rsidRDefault="00A96415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</w:tr>
      <w:tr w:rsidR="008D6E8B" w:rsidRPr="00C93570" w:rsidTr="00A35E9A">
        <w:tc>
          <w:tcPr>
            <w:tcW w:w="1275" w:type="dxa"/>
            <w:vAlign w:val="center"/>
          </w:tcPr>
          <w:p w:rsidR="008D6E8B" w:rsidRPr="00763FC8" w:rsidRDefault="008D6E8B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8D6E8B" w:rsidRPr="00763FC8" w:rsidRDefault="008D6E8B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D6E8B" w:rsidRPr="00763FC8" w:rsidRDefault="008D6E8B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6E8B" w:rsidRPr="00763FC8" w:rsidRDefault="008D6E8B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</w:tr>
      <w:tr w:rsidR="008D6E8B" w:rsidRPr="00C93570" w:rsidTr="00A35E9A">
        <w:tc>
          <w:tcPr>
            <w:tcW w:w="1275" w:type="dxa"/>
            <w:vAlign w:val="center"/>
          </w:tcPr>
          <w:p w:rsidR="008D6E8B" w:rsidRPr="00763FC8" w:rsidRDefault="008D6E8B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8D6E8B" w:rsidRPr="00763FC8" w:rsidRDefault="008D6E8B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D6E8B" w:rsidRPr="00763FC8" w:rsidRDefault="008D6E8B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6E8B" w:rsidRPr="00763FC8" w:rsidRDefault="008D6E8B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</w:tr>
      <w:tr w:rsidR="008D6E8B" w:rsidRPr="00C93570" w:rsidTr="00A35E9A">
        <w:tc>
          <w:tcPr>
            <w:tcW w:w="1275" w:type="dxa"/>
            <w:vAlign w:val="center"/>
          </w:tcPr>
          <w:p w:rsidR="008D6E8B" w:rsidRPr="00763FC8" w:rsidRDefault="008D6E8B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8D6E8B" w:rsidRPr="00763FC8" w:rsidRDefault="008D6E8B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D6E8B" w:rsidRPr="00763FC8" w:rsidRDefault="008D6E8B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6E8B" w:rsidRPr="00763FC8" w:rsidRDefault="008D6E8B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</w:tr>
      <w:tr w:rsidR="008D6E8B" w:rsidRPr="00C93570" w:rsidTr="00A35E9A">
        <w:tc>
          <w:tcPr>
            <w:tcW w:w="1275" w:type="dxa"/>
            <w:vAlign w:val="center"/>
          </w:tcPr>
          <w:p w:rsidR="008D6E8B" w:rsidRPr="00763FC8" w:rsidRDefault="008D6E8B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8D6E8B" w:rsidRPr="00763FC8" w:rsidRDefault="008D6E8B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8D6E8B" w:rsidRPr="00763FC8" w:rsidRDefault="008D6E8B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6E8B" w:rsidRPr="00763FC8" w:rsidRDefault="008D6E8B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6E8B" w:rsidRPr="00881650" w:rsidRDefault="008D6E8B" w:rsidP="00082E09">
            <w:pPr>
              <w:pStyle w:val="AralkYok"/>
              <w:jc w:val="center"/>
            </w:pPr>
          </w:p>
        </w:tc>
      </w:tr>
      <w:tr w:rsidR="00F947A2" w:rsidRPr="00C93570" w:rsidTr="00A35E9A">
        <w:tc>
          <w:tcPr>
            <w:tcW w:w="1275" w:type="dxa"/>
            <w:vAlign w:val="center"/>
          </w:tcPr>
          <w:p w:rsidR="00A96415" w:rsidRPr="00763FC8" w:rsidRDefault="00A96415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A96415" w:rsidRPr="00763FC8" w:rsidRDefault="00A96415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96415" w:rsidRPr="00763FC8" w:rsidRDefault="00A96415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6415" w:rsidRPr="00763FC8" w:rsidRDefault="00A96415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6415" w:rsidRPr="00881650" w:rsidRDefault="00A96415" w:rsidP="00082E09">
            <w:pPr>
              <w:pStyle w:val="AralkYok"/>
              <w:jc w:val="center"/>
            </w:pPr>
          </w:p>
        </w:tc>
      </w:tr>
      <w:tr w:rsidR="000D5010" w:rsidRPr="00C93570" w:rsidTr="00A35E9A">
        <w:tc>
          <w:tcPr>
            <w:tcW w:w="1275" w:type="dxa"/>
            <w:vAlign w:val="center"/>
          </w:tcPr>
          <w:p w:rsidR="000D5010" w:rsidRPr="00763FC8" w:rsidRDefault="000D5010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0D5010" w:rsidRPr="00763FC8" w:rsidRDefault="000D5010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010" w:rsidRPr="00763FC8" w:rsidRDefault="000D5010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D5010" w:rsidRPr="00763FC8" w:rsidRDefault="000D5010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</w:tr>
      <w:tr w:rsidR="000D5010" w:rsidRPr="00C93570" w:rsidTr="00A35E9A">
        <w:tc>
          <w:tcPr>
            <w:tcW w:w="1275" w:type="dxa"/>
            <w:vAlign w:val="center"/>
          </w:tcPr>
          <w:p w:rsidR="000D5010" w:rsidRPr="00763FC8" w:rsidRDefault="000D5010" w:rsidP="00CE43DE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:rsidR="000D5010" w:rsidRPr="00763FC8" w:rsidRDefault="000D5010" w:rsidP="00881650">
            <w:pPr>
              <w:pStyle w:val="AralkYok"/>
              <w:jc w:val="both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0D5010" w:rsidRPr="00763FC8" w:rsidRDefault="000D5010" w:rsidP="00D53EBB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D5010" w:rsidRPr="00763FC8" w:rsidRDefault="000D5010" w:rsidP="00881650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881650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D5010" w:rsidRPr="00881650" w:rsidRDefault="000D5010" w:rsidP="00082E09">
            <w:pPr>
              <w:pStyle w:val="AralkYok"/>
              <w:jc w:val="center"/>
            </w:pPr>
          </w:p>
        </w:tc>
      </w:tr>
      <w:tr w:rsidR="00B11696" w:rsidRPr="00700AB7" w:rsidTr="00A35E9A">
        <w:trPr>
          <w:trHeight w:val="324"/>
        </w:trPr>
        <w:tc>
          <w:tcPr>
            <w:tcW w:w="15450" w:type="dxa"/>
            <w:gridSpan w:val="13"/>
            <w:vAlign w:val="center"/>
          </w:tcPr>
          <w:p w:rsidR="00B11696" w:rsidRDefault="00B11696" w:rsidP="00CC2C07">
            <w:pPr>
              <w:jc w:val="center"/>
              <w:rPr>
                <w:b/>
              </w:rPr>
            </w:pPr>
            <w:r>
              <w:rPr>
                <w:b/>
              </w:rPr>
              <w:t>ULUSLARARASI İLİŞKİLER PROGRAMI KOORDİNATÖRÜ TEKLİFİ</w:t>
            </w:r>
          </w:p>
        </w:tc>
      </w:tr>
      <w:tr w:rsidR="00B11696" w:rsidRPr="00C93570" w:rsidTr="00A35E9A">
        <w:trPr>
          <w:trHeight w:val="1130"/>
        </w:trPr>
        <w:tc>
          <w:tcPr>
            <w:tcW w:w="15450" w:type="dxa"/>
            <w:gridSpan w:val="13"/>
            <w:vAlign w:val="center"/>
          </w:tcPr>
          <w:p w:rsidR="00B11696" w:rsidRPr="00431B21" w:rsidRDefault="00B11696" w:rsidP="002B06DA">
            <w:pPr>
              <w:pStyle w:val="AralkYok"/>
              <w:jc w:val="both"/>
              <w:rPr>
                <w:b/>
              </w:rPr>
            </w:pPr>
            <w:r w:rsidRPr="00431B21">
              <w:rPr>
                <w:b/>
              </w:rPr>
              <w:t>Açıklamalı Görüş;</w:t>
            </w:r>
          </w:p>
          <w:p w:rsidR="00B11696" w:rsidRPr="00431B21" w:rsidRDefault="00B11696" w:rsidP="002B06DA">
            <w:pPr>
              <w:pStyle w:val="AralkYok"/>
              <w:jc w:val="both"/>
              <w:rPr>
                <w:b/>
              </w:rPr>
            </w:pPr>
            <w:r>
              <w:t xml:space="preserve">Öğrencinin, değişim programı kapsamında diğer yükseköğretim kurumundan alacağı dersler ile yerine sayılacak ve(ya) eşdeğerliği yapılacak </w:t>
            </w:r>
            <w:r w:rsidR="005B65A3">
              <w:t>b</w:t>
            </w:r>
            <w:r>
              <w:t xml:space="preserve">ölüm derslerimizin tarafımızca belirlendiğini, öğrenciye bildirildiğini, bildirimimize uygun olarak öğrenci tarafından yazılan ders verilerinin kontrolünün sağlandığını, 1 ve 2 numaralı tabloda </w:t>
            </w:r>
            <w:r>
              <w:rPr>
                <w:szCs w:val="22"/>
              </w:rPr>
              <w:t xml:space="preserve">verileri yazılı </w:t>
            </w:r>
            <w:r>
              <w:t xml:space="preserve">derslerin </w:t>
            </w:r>
            <w:r>
              <w:rPr>
                <w:szCs w:val="22"/>
              </w:rPr>
              <w:t xml:space="preserve">AKTS değerinin, içeriğinin uyumluluğunu </w:t>
            </w:r>
            <w:r w:rsidRPr="00F33FC1">
              <w:t>uygun görüşümle arz ederim</w:t>
            </w:r>
            <w:r>
              <w:t>.</w:t>
            </w:r>
          </w:p>
        </w:tc>
      </w:tr>
      <w:tr w:rsidR="00B11696" w:rsidRPr="00700AB7" w:rsidTr="00A35E9A">
        <w:trPr>
          <w:trHeight w:val="395"/>
        </w:trPr>
        <w:tc>
          <w:tcPr>
            <w:tcW w:w="4961" w:type="dxa"/>
            <w:gridSpan w:val="2"/>
            <w:vAlign w:val="center"/>
          </w:tcPr>
          <w:p w:rsidR="00B11696" w:rsidRPr="00755243" w:rsidRDefault="00B11696" w:rsidP="00703063">
            <w:pPr>
              <w:jc w:val="both"/>
              <w:rPr>
                <w:sz w:val="18"/>
              </w:rPr>
            </w:pPr>
            <w:r>
              <w:rPr>
                <w:b/>
              </w:rPr>
              <w:t xml:space="preserve">Bölüm Koordinatörünün </w:t>
            </w:r>
            <w:r w:rsidRPr="00755243">
              <w:rPr>
                <w:b/>
                <w:sz w:val="18"/>
              </w:rPr>
              <w:t>Unvan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Soyadı</w:t>
            </w:r>
          </w:p>
        </w:tc>
        <w:tc>
          <w:tcPr>
            <w:tcW w:w="5386" w:type="dxa"/>
            <w:gridSpan w:val="3"/>
            <w:vAlign w:val="center"/>
          </w:tcPr>
          <w:p w:rsidR="00B11696" w:rsidRPr="00700AB7" w:rsidRDefault="00B11696" w:rsidP="008B356E"/>
        </w:tc>
        <w:tc>
          <w:tcPr>
            <w:tcW w:w="1418" w:type="dxa"/>
            <w:gridSpan w:val="3"/>
            <w:vAlign w:val="center"/>
          </w:tcPr>
          <w:p w:rsidR="00B11696" w:rsidRPr="00700AB7" w:rsidRDefault="00B11696" w:rsidP="00481C17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3685" w:type="dxa"/>
            <w:gridSpan w:val="5"/>
            <w:vAlign w:val="center"/>
          </w:tcPr>
          <w:p w:rsidR="00B11696" w:rsidRPr="00700AB7" w:rsidRDefault="00B11696" w:rsidP="008B356E"/>
        </w:tc>
      </w:tr>
    </w:tbl>
    <w:p w:rsidR="004A4586" w:rsidRDefault="004A4586" w:rsidP="002B06D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p w:rsidR="00D40179" w:rsidRPr="00763FC8" w:rsidRDefault="00D40179" w:rsidP="002B06D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961"/>
        <w:gridCol w:w="5386"/>
        <w:gridCol w:w="1418"/>
        <w:gridCol w:w="3685"/>
      </w:tblGrid>
      <w:tr w:rsidR="00165071" w:rsidRPr="00700AB7" w:rsidTr="00A96415">
        <w:trPr>
          <w:trHeight w:val="324"/>
        </w:trPr>
        <w:tc>
          <w:tcPr>
            <w:tcW w:w="15450" w:type="dxa"/>
            <w:gridSpan w:val="4"/>
            <w:vAlign w:val="center"/>
          </w:tcPr>
          <w:p w:rsidR="00165071" w:rsidRPr="00700AB7" w:rsidRDefault="00165071" w:rsidP="00A676E3">
            <w:pPr>
              <w:jc w:val="center"/>
            </w:pPr>
            <w:r w:rsidRPr="00700AB7">
              <w:rPr>
                <w:b/>
              </w:rPr>
              <w:t>BÖLÜM BAŞKANI</w:t>
            </w:r>
            <w:r>
              <w:rPr>
                <w:b/>
              </w:rPr>
              <w:t xml:space="preserve"> DEĞERLENDİRMESİ</w:t>
            </w:r>
          </w:p>
        </w:tc>
      </w:tr>
      <w:tr w:rsidR="00165071" w:rsidRPr="00700AB7" w:rsidTr="00A96415">
        <w:trPr>
          <w:trHeight w:val="603"/>
        </w:trPr>
        <w:tc>
          <w:tcPr>
            <w:tcW w:w="15450" w:type="dxa"/>
            <w:gridSpan w:val="4"/>
            <w:vAlign w:val="center"/>
          </w:tcPr>
          <w:p w:rsidR="00165071" w:rsidRPr="004A03E7" w:rsidRDefault="004A03E7" w:rsidP="00A676E3">
            <w:pPr>
              <w:jc w:val="both"/>
            </w:pPr>
            <w:r w:rsidRPr="004A03E7">
              <w:rPr>
                <w:rFonts w:eastAsia="Calibri"/>
              </w:rPr>
              <w:t>Uluslararası İlişkiler Programı Bölüm</w:t>
            </w:r>
            <w:r>
              <w:rPr>
                <w:rFonts w:eastAsia="Calibri"/>
              </w:rPr>
              <w:t xml:space="preserve"> </w:t>
            </w:r>
            <w:r w:rsidRPr="004A03E7">
              <w:rPr>
                <w:rFonts w:eastAsia="Calibri"/>
              </w:rPr>
              <w:t>Koordinatörü</w:t>
            </w:r>
            <w:r w:rsidR="00E01DAF">
              <w:rPr>
                <w:rFonts w:eastAsia="Calibri"/>
              </w:rPr>
              <w:t>müz</w:t>
            </w:r>
            <w:r w:rsidR="003941D4">
              <w:rPr>
                <w:rFonts w:eastAsia="Calibri"/>
              </w:rPr>
              <w:t xml:space="preserve"> tarafından</w:t>
            </w:r>
            <w:r w:rsidRPr="004A03E7">
              <w:rPr>
                <w:rFonts w:eastAsia="Calibri"/>
              </w:rPr>
              <w:t xml:space="preserve"> </w:t>
            </w:r>
            <w:r w:rsidR="003941D4" w:rsidRPr="004A03E7">
              <w:t xml:space="preserve">YÖK’ ün ve BAİBÜ’ nün ilgili mevzuatları çerçevesinde </w:t>
            </w:r>
            <w:r w:rsidR="00165071" w:rsidRPr="004A03E7">
              <w:t>teklif edilen ön aşama ders eşdeğerliği çalışmasının</w:t>
            </w:r>
            <w:r w:rsidR="00747554">
              <w:t>,</w:t>
            </w:r>
            <w:r w:rsidR="00165071" w:rsidRPr="004A03E7">
              <w:t xml:space="preserve"> değerlendirilmek üzere Bölüm Kurulumuzda işleme alınması uygun olacaktır.</w:t>
            </w:r>
          </w:p>
        </w:tc>
      </w:tr>
      <w:tr w:rsidR="00165071" w:rsidRPr="00700AB7" w:rsidTr="00A12332">
        <w:trPr>
          <w:trHeight w:val="399"/>
        </w:trPr>
        <w:tc>
          <w:tcPr>
            <w:tcW w:w="4961" w:type="dxa"/>
            <w:vAlign w:val="center"/>
          </w:tcPr>
          <w:p w:rsidR="00165071" w:rsidRPr="00700AB7" w:rsidRDefault="00165071" w:rsidP="00A676E3">
            <w:r w:rsidRPr="00700AB7">
              <w:rPr>
                <w:b/>
              </w:rPr>
              <w:t>Bölüm Başkanı</w:t>
            </w:r>
            <w:r>
              <w:rPr>
                <w:b/>
              </w:rPr>
              <w:t>nın</w:t>
            </w:r>
            <w:r w:rsidRPr="00700AB7">
              <w:rPr>
                <w:b/>
              </w:rPr>
              <w:t xml:space="preserve"> Unvanı / Adı / Soyadı</w:t>
            </w:r>
          </w:p>
        </w:tc>
        <w:tc>
          <w:tcPr>
            <w:tcW w:w="5386" w:type="dxa"/>
            <w:vAlign w:val="center"/>
          </w:tcPr>
          <w:p w:rsidR="00165071" w:rsidRPr="00700AB7" w:rsidRDefault="00165071" w:rsidP="00A676E3"/>
        </w:tc>
        <w:tc>
          <w:tcPr>
            <w:tcW w:w="1418" w:type="dxa"/>
            <w:vAlign w:val="center"/>
          </w:tcPr>
          <w:p w:rsidR="00165071" w:rsidRPr="00700AB7" w:rsidRDefault="00165071" w:rsidP="00481C17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3685" w:type="dxa"/>
            <w:vAlign w:val="center"/>
          </w:tcPr>
          <w:p w:rsidR="00165071" w:rsidRPr="00700AB7" w:rsidRDefault="00165071" w:rsidP="00A676E3"/>
        </w:tc>
      </w:tr>
    </w:tbl>
    <w:p w:rsidR="00922DFD" w:rsidRDefault="00922DFD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8D6E8B" w:rsidRPr="007B0433" w:rsidRDefault="008D6E8B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20398C" w:rsidRDefault="0020398C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15168" w:rsidRDefault="00615168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</w:pPr>
    </w:p>
    <w:p w:rsidR="00C9256A" w:rsidRDefault="00C9256A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C9256A" w:rsidRDefault="00C9256A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C9256A" w:rsidRDefault="00C9256A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C9256A" w:rsidRDefault="00C9256A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C9256A" w:rsidRPr="00615168" w:rsidRDefault="00C9256A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7B3030" w:rsidRDefault="007B3030" w:rsidP="00615168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C2605C" w:rsidRDefault="00C2605C" w:rsidP="009116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5450"/>
      </w:tblGrid>
      <w:tr w:rsidR="00CD158C" w:rsidRPr="00700AB7" w:rsidTr="006B0BD4">
        <w:trPr>
          <w:trHeight w:val="3711"/>
        </w:trPr>
        <w:tc>
          <w:tcPr>
            <w:tcW w:w="15450" w:type="dxa"/>
            <w:vAlign w:val="center"/>
          </w:tcPr>
          <w:p w:rsidR="00CD158C" w:rsidRPr="00B72657" w:rsidRDefault="00CD158C" w:rsidP="003B1B72">
            <w:pPr>
              <w:ind w:left="34" w:right="3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72657">
              <w:rPr>
                <w:b/>
                <w:color w:val="000000" w:themeColor="text1"/>
                <w:sz w:val="18"/>
                <w:szCs w:val="18"/>
              </w:rPr>
              <w:t>Açıklamalar:</w:t>
            </w:r>
            <w:r w:rsidRPr="00B72657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666CA5" w:rsidRPr="00B72657" w:rsidRDefault="00666CA5" w:rsidP="00666CA5">
            <w:pPr>
              <w:ind w:left="34"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a)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31E00">
              <w:rPr>
                <w:rFonts w:eastAsia="Calibri"/>
                <w:sz w:val="18"/>
                <w:szCs w:val="18"/>
              </w:rPr>
              <w:t xml:space="preserve">Bu form, </w:t>
            </w:r>
            <w:r w:rsidR="00042BA5" w:rsidRPr="00631E00">
              <w:rPr>
                <w:rFonts w:eastAsia="Calibri"/>
                <w:sz w:val="18"/>
                <w:szCs w:val="18"/>
              </w:rPr>
              <w:t>B</w:t>
            </w:r>
            <w:r w:rsidRPr="00631E00">
              <w:rPr>
                <w:sz w:val="18"/>
                <w:szCs w:val="18"/>
              </w:rPr>
              <w:t>AİBÜ “</w:t>
            </w:r>
            <w:proofErr w:type="spellStart"/>
            <w:r w:rsidR="00B72D26" w:rsidRPr="00631E00">
              <w:rPr>
                <w:i/>
                <w:sz w:val="18"/>
                <w:szCs w:val="18"/>
              </w:rPr>
              <w:t>Önlisans</w:t>
            </w:r>
            <w:proofErr w:type="spellEnd"/>
            <w:r w:rsidR="00B72D26" w:rsidRPr="00631E00">
              <w:rPr>
                <w:i/>
                <w:sz w:val="18"/>
                <w:szCs w:val="18"/>
              </w:rPr>
              <w:t>, Lisans Eğitim-Öğretim</w:t>
            </w:r>
            <w:r w:rsidRPr="00631E00">
              <w:rPr>
                <w:sz w:val="18"/>
                <w:szCs w:val="18"/>
              </w:rPr>
              <w:t xml:space="preserve">” Yönetmeliğinin </w:t>
            </w:r>
            <w:r w:rsidR="00B72D26" w:rsidRPr="00631E00">
              <w:rPr>
                <w:sz w:val="18"/>
                <w:szCs w:val="18"/>
              </w:rPr>
              <w:t>36</w:t>
            </w:r>
            <w:r w:rsidRPr="00631E00">
              <w:rPr>
                <w:sz w:val="18"/>
                <w:szCs w:val="18"/>
              </w:rPr>
              <w:t xml:space="preserve">. Maddesi </w:t>
            </w:r>
            <w:r w:rsidR="000272E3" w:rsidRPr="00631E00">
              <w:rPr>
                <w:sz w:val="18"/>
                <w:szCs w:val="18"/>
              </w:rPr>
              <w:t>1. / 2. / 3. / 4.</w:t>
            </w:r>
            <w:r w:rsidR="00903AA7" w:rsidRPr="00631E00">
              <w:rPr>
                <w:sz w:val="18"/>
                <w:szCs w:val="18"/>
              </w:rPr>
              <w:t xml:space="preserve"> </w:t>
            </w:r>
            <w:r w:rsidRPr="00631E00">
              <w:rPr>
                <w:sz w:val="18"/>
                <w:szCs w:val="18"/>
              </w:rPr>
              <w:t xml:space="preserve">fıkrası </w:t>
            </w:r>
            <w:r w:rsidR="00C2605C" w:rsidRPr="00631E00">
              <w:rPr>
                <w:sz w:val="18"/>
                <w:szCs w:val="18"/>
              </w:rPr>
              <w:t xml:space="preserve">ile </w:t>
            </w:r>
            <w:r w:rsidR="00903AA7" w:rsidRPr="00631E00">
              <w:rPr>
                <w:sz w:val="18"/>
                <w:szCs w:val="18"/>
              </w:rPr>
              <w:t xml:space="preserve">YÖK’ün </w:t>
            </w:r>
            <w:r w:rsidR="00C2605C" w:rsidRPr="00631E00">
              <w:rPr>
                <w:sz w:val="18"/>
                <w:szCs w:val="18"/>
              </w:rPr>
              <w:t>“</w:t>
            </w:r>
            <w:r w:rsidR="00903AA7" w:rsidRPr="00631E00">
              <w:rPr>
                <w:i/>
                <w:sz w:val="18"/>
                <w:szCs w:val="18"/>
              </w:rPr>
              <w:t>Yükseköğretim Kurumları Arasında Öğrenci ve Öğretim Üyesi Değişim Programı</w:t>
            </w:r>
            <w:r w:rsidR="00C2605C" w:rsidRPr="00631E00">
              <w:rPr>
                <w:sz w:val="18"/>
                <w:szCs w:val="18"/>
              </w:rPr>
              <w:t>”</w:t>
            </w:r>
            <w:r w:rsidR="00903AA7" w:rsidRPr="00631E00">
              <w:rPr>
                <w:sz w:val="18"/>
                <w:szCs w:val="18"/>
              </w:rPr>
              <w:t>, “</w:t>
            </w:r>
            <w:r w:rsidR="004C30ED" w:rsidRPr="00631E00">
              <w:rPr>
                <w:i/>
                <w:sz w:val="18"/>
                <w:szCs w:val="18"/>
              </w:rPr>
              <w:t>Mevlâna</w:t>
            </w:r>
            <w:r w:rsidR="00903AA7" w:rsidRPr="00631E00">
              <w:rPr>
                <w:i/>
                <w:sz w:val="18"/>
                <w:szCs w:val="18"/>
              </w:rPr>
              <w:t xml:space="preserve"> Değişim Programı</w:t>
            </w:r>
            <w:r w:rsidR="00903AA7" w:rsidRPr="00631E00">
              <w:rPr>
                <w:sz w:val="18"/>
                <w:szCs w:val="18"/>
              </w:rPr>
              <w:t>”, “</w:t>
            </w:r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Yükseköğretim Kurumlarında </w:t>
            </w:r>
            <w:proofErr w:type="spellStart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>Önlisans</w:t>
            </w:r>
            <w:proofErr w:type="spellEnd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 ve Lisans Düzeyindeki Programlar Arasında Geçiş, Çift </w:t>
            </w:r>
            <w:proofErr w:type="spellStart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>Anadal</w:t>
            </w:r>
            <w:proofErr w:type="spellEnd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, Yan Dal İle Kurumlar Arası Kredi Transferi Yapılması </w:t>
            </w:r>
            <w:proofErr w:type="spellStart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>Esasları</w:t>
            </w:r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>”na</w:t>
            </w:r>
            <w:proofErr w:type="spellEnd"/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 xml:space="preserve"> ilişkin </w:t>
            </w:r>
            <w:r w:rsidR="00B23983" w:rsidRPr="00631E00">
              <w:rPr>
                <w:bCs/>
                <w:sz w:val="18"/>
                <w:szCs w:val="18"/>
                <w:shd w:val="clear" w:color="auto" w:fill="FFFFFF"/>
              </w:rPr>
              <w:t>Y</w:t>
            </w:r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>önetmeliğin</w:t>
            </w:r>
            <w:r w:rsidR="009E475A" w:rsidRPr="00631E00">
              <w:rPr>
                <w:bCs/>
                <w:sz w:val="18"/>
                <w:szCs w:val="18"/>
                <w:shd w:val="clear" w:color="auto" w:fill="FFFFFF"/>
              </w:rPr>
              <w:t>in</w:t>
            </w:r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 xml:space="preserve"> ilgili maddeleri </w:t>
            </w:r>
            <w:r w:rsidRPr="00631E00">
              <w:rPr>
                <w:sz w:val="18"/>
                <w:szCs w:val="18"/>
              </w:rPr>
              <w:t>kapsamına dayandırılarak tasarlanmıştır</w:t>
            </w:r>
            <w:r w:rsidRPr="00B72657">
              <w:rPr>
                <w:color w:val="000000" w:themeColor="text1"/>
                <w:sz w:val="18"/>
                <w:szCs w:val="18"/>
              </w:rPr>
              <w:t>.</w:t>
            </w:r>
          </w:p>
          <w:p w:rsidR="0052310A" w:rsidRPr="00B72657" w:rsidRDefault="00AE626B" w:rsidP="0052310A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b</w:t>
            </w:r>
            <w:r w:rsidR="00CD158C"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)</w:t>
            </w:r>
            <w:r w:rsidR="00821AF6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2F1CE2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Bu form, </w:t>
            </w:r>
            <w:r w:rsidR="006C2A0C">
              <w:rPr>
                <w:rFonts w:eastAsia="Calibri"/>
                <w:color w:val="000000" w:themeColor="text1"/>
                <w:sz w:val="18"/>
                <w:szCs w:val="18"/>
              </w:rPr>
              <w:t xml:space="preserve">yurt içinde 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>Farabi</w:t>
            </w:r>
            <w:r w:rsidR="00F41B6B"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F41B6B">
              <w:rPr>
                <w:rFonts w:eastAsia="Calibri"/>
                <w:color w:val="000000" w:themeColor="text1"/>
                <w:sz w:val="18"/>
                <w:szCs w:val="18"/>
              </w:rPr>
              <w:t xml:space="preserve">yurt dışında </w:t>
            </w:r>
            <w:proofErr w:type="spellStart"/>
            <w:r w:rsidR="00F41B6B" w:rsidRPr="00B72657">
              <w:rPr>
                <w:rFonts w:eastAsia="Calibri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="00F41B6B">
              <w:rPr>
                <w:rFonts w:eastAsia="Calibri"/>
                <w:color w:val="000000" w:themeColor="text1"/>
                <w:sz w:val="18"/>
                <w:szCs w:val="18"/>
              </w:rPr>
              <w:t xml:space="preserve"> ve</w:t>
            </w:r>
            <w:r w:rsidR="00F41B6B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Mevlâna 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>öğrenci değişim</w:t>
            </w:r>
            <w:r w:rsidR="00141EF0">
              <w:rPr>
                <w:rFonts w:eastAsia="Calibri"/>
                <w:color w:val="000000" w:themeColor="text1"/>
                <w:sz w:val="18"/>
                <w:szCs w:val="18"/>
              </w:rPr>
              <w:t>i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programı kapsamında</w:t>
            </w:r>
            <w:r w:rsidR="00E16677">
              <w:rPr>
                <w:rFonts w:eastAsia="Calibri"/>
                <w:color w:val="000000" w:themeColor="text1"/>
                <w:sz w:val="18"/>
                <w:szCs w:val="18"/>
              </w:rPr>
              <w:t xml:space="preserve"> öğrenim görmeye hak kazanan öğrencilerin,</w:t>
            </w:r>
            <w:r w:rsidR="00A85E55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76708B">
              <w:rPr>
                <w:rFonts w:eastAsia="Calibri"/>
                <w:color w:val="000000" w:themeColor="text1"/>
                <w:sz w:val="18"/>
                <w:szCs w:val="18"/>
              </w:rPr>
              <w:t>protokol anlaşma</w:t>
            </w:r>
            <w:r w:rsidR="009470DA">
              <w:rPr>
                <w:rFonts w:eastAsia="Calibri"/>
                <w:color w:val="000000" w:themeColor="text1"/>
                <w:sz w:val="18"/>
                <w:szCs w:val="18"/>
              </w:rPr>
              <w:t>lı</w:t>
            </w:r>
            <w:r w:rsidR="0076708B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3A57B2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diğer </w:t>
            </w:r>
            <w:r w:rsidR="00FB383E"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</w:t>
            </w:r>
            <w:r w:rsidR="00AE6BC8" w:rsidRPr="00B72657">
              <w:rPr>
                <w:rFonts w:eastAsia="Calibri"/>
                <w:color w:val="000000" w:themeColor="text1"/>
                <w:sz w:val="18"/>
                <w:szCs w:val="18"/>
              </w:rPr>
              <w:t>undan</w:t>
            </w:r>
            <w:r w:rsidR="00FB383E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AE6BC8" w:rsidRPr="00B72657">
              <w:rPr>
                <w:rFonts w:eastAsia="Calibri"/>
                <w:color w:val="000000" w:themeColor="text1"/>
                <w:sz w:val="18"/>
                <w:szCs w:val="18"/>
              </w:rPr>
              <w:t>alacağı derslerinin</w:t>
            </w:r>
            <w:r w:rsidR="00631E00">
              <w:rPr>
                <w:rFonts w:eastAsia="Calibri"/>
                <w:color w:val="000000" w:themeColor="text1"/>
                <w:sz w:val="18"/>
                <w:szCs w:val="18"/>
              </w:rPr>
              <w:t xml:space="preserve"> belirlenmesi ve</w:t>
            </w:r>
            <w:r w:rsidR="00A85E55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A85E55" w:rsidRPr="00B72657">
              <w:rPr>
                <w:rFonts w:eastAsia="Calibri"/>
                <w:sz w:val="18"/>
                <w:szCs w:val="18"/>
              </w:rPr>
              <w:t xml:space="preserve">ilgili </w:t>
            </w:r>
            <w:r w:rsidR="0063400C">
              <w:rPr>
                <w:rFonts w:eastAsia="Calibri"/>
                <w:sz w:val="18"/>
                <w:szCs w:val="18"/>
              </w:rPr>
              <w:t>b</w:t>
            </w:r>
            <w:r w:rsidR="00A85E55" w:rsidRPr="00B72657">
              <w:rPr>
                <w:rFonts w:eastAsia="Calibri"/>
                <w:sz w:val="18"/>
                <w:szCs w:val="18"/>
              </w:rPr>
              <w:t xml:space="preserve">ölümümüzün </w:t>
            </w:r>
            <w:r w:rsidR="00631E00" w:rsidRPr="00B72657">
              <w:rPr>
                <w:rFonts w:eastAsia="Calibri"/>
                <w:sz w:val="18"/>
                <w:szCs w:val="18"/>
              </w:rPr>
              <w:t>dersleri</w:t>
            </w:r>
            <w:r w:rsidR="00E16677">
              <w:rPr>
                <w:rFonts w:eastAsia="Calibri"/>
                <w:sz w:val="18"/>
                <w:szCs w:val="18"/>
              </w:rPr>
              <w:t>nin</w:t>
            </w:r>
            <w:r w:rsidR="00631E00">
              <w:rPr>
                <w:rFonts w:eastAsia="Calibri"/>
                <w:sz w:val="18"/>
                <w:szCs w:val="18"/>
              </w:rPr>
              <w:t xml:space="preserve"> yeri</w:t>
            </w:r>
            <w:r w:rsidR="00631E00" w:rsidRPr="00B72657">
              <w:rPr>
                <w:rFonts w:eastAsia="Calibri"/>
                <w:sz w:val="18"/>
                <w:szCs w:val="18"/>
              </w:rPr>
              <w:t xml:space="preserve">ne </w:t>
            </w:r>
            <w:r w:rsidR="00631E00">
              <w:rPr>
                <w:rFonts w:eastAsia="Calibri"/>
                <w:sz w:val="18"/>
                <w:szCs w:val="18"/>
              </w:rPr>
              <w:t xml:space="preserve">sayılması ve(ya) </w:t>
            </w:r>
            <w:r w:rsidR="00A85E55" w:rsidRPr="00B72657">
              <w:rPr>
                <w:rFonts w:eastAsia="Calibri"/>
                <w:sz w:val="18"/>
                <w:szCs w:val="18"/>
              </w:rPr>
              <w:t>eşdeğer</w:t>
            </w:r>
            <w:r w:rsidR="00631E00">
              <w:rPr>
                <w:rFonts w:eastAsia="Calibri"/>
                <w:sz w:val="18"/>
                <w:szCs w:val="18"/>
              </w:rPr>
              <w:t>liliğinin</w:t>
            </w:r>
            <w:r w:rsidR="00A85E55" w:rsidRPr="00B72657">
              <w:rPr>
                <w:rFonts w:eastAsia="Calibri"/>
                <w:sz w:val="18"/>
                <w:szCs w:val="18"/>
              </w:rPr>
              <w:t xml:space="preserve"> </w:t>
            </w:r>
            <w:r w:rsidR="00631E00">
              <w:rPr>
                <w:rFonts w:eastAsia="Calibri"/>
                <w:sz w:val="18"/>
                <w:szCs w:val="18"/>
              </w:rPr>
              <w:t>sağlanması</w:t>
            </w:r>
            <w:r w:rsidR="00A85E55" w:rsidRPr="00B72657">
              <w:rPr>
                <w:rFonts w:eastAsia="Calibri"/>
                <w:sz w:val="18"/>
                <w:szCs w:val="18"/>
              </w:rPr>
              <w:t xml:space="preserve"> 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>istemine ilişkin başvuru işlemlerini kapsamaktadır.</w:t>
            </w:r>
          </w:p>
          <w:p w:rsidR="0091674E" w:rsidRPr="00B72657" w:rsidRDefault="0091674E" w:rsidP="0091674E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c)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>K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 xml:space="preserve">arşılıklı protokol anlaşması yapılan </w:t>
            </w:r>
            <w:r w:rsidR="007B0433"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>ların</w:t>
            </w:r>
            <w:r w:rsidR="00FF65AC">
              <w:rPr>
                <w:rFonts w:eastAsia="Calibri"/>
                <w:color w:val="000000" w:themeColor="text1"/>
                <w:sz w:val="18"/>
                <w:szCs w:val="18"/>
              </w:rPr>
              <w:t>ın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 xml:space="preserve"> öğrenciler</w:t>
            </w:r>
            <w:r w:rsidR="00FF65AC">
              <w:rPr>
                <w:rFonts w:eastAsia="Calibri"/>
                <w:color w:val="000000" w:themeColor="text1"/>
                <w:sz w:val="18"/>
                <w:szCs w:val="18"/>
              </w:rPr>
              <w:t>i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 xml:space="preserve"> arasında</w:t>
            </w:r>
            <w:r w:rsidR="0074209F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 xml:space="preserve">asgari bir, azami iki yarıyıl süreli </w:t>
            </w:r>
            <w:r w:rsidR="0074209F">
              <w:rPr>
                <w:rFonts w:eastAsia="Calibri"/>
                <w:color w:val="000000" w:themeColor="text1"/>
                <w:sz w:val="18"/>
                <w:szCs w:val="18"/>
              </w:rPr>
              <w:t xml:space="preserve">uygulanan </w:t>
            </w:r>
            <w:r w:rsidR="0074209F">
              <w:rPr>
                <w:color w:val="000000" w:themeColor="text1"/>
                <w:sz w:val="18"/>
                <w:szCs w:val="18"/>
              </w:rPr>
              <w:t>ö</w:t>
            </w:r>
            <w:r w:rsidR="0074209F" w:rsidRPr="00B72657">
              <w:rPr>
                <w:color w:val="000000" w:themeColor="text1"/>
                <w:sz w:val="18"/>
                <w:szCs w:val="18"/>
              </w:rPr>
              <w:t>ğrenci</w:t>
            </w:r>
            <w:r w:rsidR="0074209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209F" w:rsidRPr="00B72657">
              <w:rPr>
                <w:rFonts w:eastAsia="Calibri"/>
                <w:color w:val="000000" w:themeColor="text1"/>
                <w:sz w:val="18"/>
                <w:szCs w:val="18"/>
              </w:rPr>
              <w:t>değişim program</w:t>
            </w:r>
            <w:r w:rsidR="0074209F">
              <w:rPr>
                <w:rFonts w:eastAsia="Calibri"/>
                <w:color w:val="000000" w:themeColor="text1"/>
                <w:sz w:val="18"/>
                <w:szCs w:val="18"/>
              </w:rPr>
              <w:t>lar</w:t>
            </w:r>
            <w:r w:rsidR="0074209F" w:rsidRPr="00B72657">
              <w:rPr>
                <w:rFonts w:eastAsia="Calibri"/>
                <w:color w:val="000000" w:themeColor="text1"/>
                <w:sz w:val="18"/>
                <w:szCs w:val="18"/>
              </w:rPr>
              <w:t>ı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 xml:space="preserve">nın yürütülmesine ilişkin </w:t>
            </w:r>
            <w:r w:rsidR="003459A6">
              <w:rPr>
                <w:rFonts w:eastAsia="Calibri"/>
                <w:color w:val="000000" w:themeColor="text1"/>
                <w:sz w:val="18"/>
                <w:szCs w:val="18"/>
              </w:rPr>
              <w:t xml:space="preserve">temel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>esaslar</w:t>
            </w:r>
            <w:r w:rsidR="00996E0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>YÖK tarafından belirlenmektedir.</w:t>
            </w:r>
          </w:p>
          <w:p w:rsidR="00A1012C" w:rsidRPr="00B72657" w:rsidRDefault="0091674E" w:rsidP="003A57B2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d</w:t>
            </w:r>
            <w:r w:rsidR="00F34FCE"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) 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>Öğrenci</w:t>
            </w:r>
            <w:r w:rsidR="00725545" w:rsidRPr="00B72657">
              <w:rPr>
                <w:rFonts w:eastAsia="Calibri"/>
                <w:color w:val="000000" w:themeColor="text1"/>
                <w:sz w:val="18"/>
                <w:szCs w:val="18"/>
              </w:rPr>
              <w:t>ler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>in</w:t>
            </w:r>
            <w:r w:rsidR="00E82D8B" w:rsidRPr="00B72657"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EE24CA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değişim programı kapsamında </w:t>
            </w:r>
            <w:r w:rsidR="00542022" w:rsidRPr="00B72657">
              <w:rPr>
                <w:rFonts w:eastAsia="Calibri"/>
                <w:color w:val="000000" w:themeColor="text1"/>
                <w:sz w:val="18"/>
                <w:szCs w:val="18"/>
              </w:rPr>
              <w:t>diğer yükseköğretim kurumlarında</w:t>
            </w:r>
            <w:r w:rsidR="00EE24CA">
              <w:rPr>
                <w:rFonts w:eastAsia="Calibri"/>
                <w:color w:val="000000" w:themeColor="text1"/>
                <w:sz w:val="18"/>
                <w:szCs w:val="18"/>
              </w:rPr>
              <w:t xml:space="preserve"> öğrenim göre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bilmesi; </w:t>
            </w:r>
          </w:p>
          <w:p w:rsidR="00396230" w:rsidRPr="00B72657" w:rsidRDefault="00396230" w:rsidP="00396230">
            <w:pPr>
              <w:pStyle w:val="ListeParagraf"/>
              <w:numPr>
                <w:ilvl w:val="0"/>
                <w:numId w:val="2"/>
              </w:numPr>
              <w:ind w:left="459" w:hanging="283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sz w:val="18"/>
                <w:szCs w:val="18"/>
              </w:rPr>
              <w:t xml:space="preserve">Bölümümüzdeki aktif öğrenim sürecini sürdürüyor olması, </w:t>
            </w:r>
          </w:p>
          <w:p w:rsidR="00396230" w:rsidRPr="00B72657" w:rsidRDefault="00396230" w:rsidP="00396230">
            <w:pPr>
              <w:pStyle w:val="ListeParagraf"/>
              <w:numPr>
                <w:ilvl w:val="0"/>
                <w:numId w:val="2"/>
              </w:numPr>
              <w:ind w:left="459" w:hanging="283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>(Varsa) Zorunlu yabancı dil hazırlık sınıfı eğitimini başarıyla tamamlamış ve en az bir eğitim-öğretim yarıyılı Bölümümüzde öğrenim görmüş olması,</w:t>
            </w:r>
          </w:p>
          <w:p w:rsidR="00396230" w:rsidRPr="002604D5" w:rsidRDefault="008D0643" w:rsidP="00396230">
            <w:pPr>
              <w:pStyle w:val="ListeParagraf"/>
              <w:numPr>
                <w:ilvl w:val="0"/>
                <w:numId w:val="2"/>
              </w:numPr>
              <w:ind w:left="459" w:hanging="283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YÖK’ün </w:t>
            </w:r>
            <w:r w:rsidR="00B05450">
              <w:rPr>
                <w:sz w:val="18"/>
                <w:szCs w:val="18"/>
              </w:rPr>
              <w:t xml:space="preserve">ilgili </w:t>
            </w:r>
            <w:r>
              <w:rPr>
                <w:sz w:val="18"/>
                <w:szCs w:val="18"/>
              </w:rPr>
              <w:t>mevzuatlarında beli</w:t>
            </w:r>
            <w:r w:rsidR="00662C0B">
              <w:rPr>
                <w:sz w:val="18"/>
                <w:szCs w:val="18"/>
              </w:rPr>
              <w:t xml:space="preserve">rtilen </w:t>
            </w:r>
            <w:r w:rsidR="00AA0666">
              <w:rPr>
                <w:sz w:val="18"/>
                <w:szCs w:val="18"/>
              </w:rPr>
              <w:t xml:space="preserve">değişim programı </w:t>
            </w:r>
            <w:r w:rsidR="002604D5">
              <w:rPr>
                <w:sz w:val="18"/>
                <w:szCs w:val="18"/>
              </w:rPr>
              <w:t>yeterliliklerini</w:t>
            </w:r>
            <w:r w:rsidR="00662C0B">
              <w:rPr>
                <w:sz w:val="18"/>
                <w:szCs w:val="18"/>
              </w:rPr>
              <w:t xml:space="preserve"> sağla</w:t>
            </w:r>
            <w:r w:rsidR="00396230" w:rsidRPr="00B72657">
              <w:rPr>
                <w:sz w:val="18"/>
                <w:szCs w:val="18"/>
              </w:rPr>
              <w:t>mış olması,</w:t>
            </w:r>
          </w:p>
          <w:p w:rsidR="002604D5" w:rsidRPr="00B72657" w:rsidRDefault="002604D5" w:rsidP="00396230">
            <w:pPr>
              <w:pStyle w:val="ListeParagraf"/>
              <w:numPr>
                <w:ilvl w:val="0"/>
                <w:numId w:val="2"/>
              </w:numPr>
              <w:ind w:left="459" w:hanging="283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BAİBÜ Uluslararası İlişkiler </w:t>
            </w:r>
            <w:r w:rsidR="009F7E89">
              <w:rPr>
                <w:rFonts w:eastAsia="Calibri"/>
                <w:color w:val="000000" w:themeColor="text1"/>
                <w:sz w:val="18"/>
                <w:szCs w:val="18"/>
              </w:rPr>
              <w:t>Koordinatörlüğünce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ilan edilen süre</w:t>
            </w:r>
            <w:r w:rsidR="009F7E89">
              <w:rPr>
                <w:rFonts w:eastAsia="Calibri"/>
                <w:color w:val="000000" w:themeColor="text1"/>
                <w:sz w:val="18"/>
                <w:szCs w:val="18"/>
              </w:rPr>
              <w:t>ler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içerisinde başvuruda bulunması,</w:t>
            </w:r>
            <w:r w:rsidR="00F36CD7">
              <w:rPr>
                <w:rFonts w:eastAsia="Calibri"/>
                <w:color w:val="000000" w:themeColor="text1"/>
                <w:sz w:val="18"/>
                <w:szCs w:val="18"/>
              </w:rPr>
              <w:t xml:space="preserve"> başarı değerlendirme sıralamasına </w:t>
            </w:r>
            <w:r w:rsidR="00116EF6">
              <w:rPr>
                <w:rFonts w:eastAsia="Calibri"/>
                <w:color w:val="000000" w:themeColor="text1"/>
                <w:sz w:val="18"/>
                <w:szCs w:val="18"/>
              </w:rPr>
              <w:t>katıl</w:t>
            </w:r>
            <w:r w:rsidR="00666723">
              <w:rPr>
                <w:rFonts w:eastAsia="Calibri"/>
                <w:color w:val="000000" w:themeColor="text1"/>
                <w:sz w:val="18"/>
                <w:szCs w:val="18"/>
              </w:rPr>
              <w:t>maya hak kazanmış</w:t>
            </w:r>
            <w:r w:rsidR="00A568B9">
              <w:rPr>
                <w:rFonts w:eastAsia="Calibri"/>
                <w:color w:val="000000" w:themeColor="text1"/>
                <w:sz w:val="18"/>
                <w:szCs w:val="18"/>
              </w:rPr>
              <w:t xml:space="preserve"> ol</w:t>
            </w:r>
            <w:r w:rsidR="00F36CD7">
              <w:rPr>
                <w:rFonts w:eastAsia="Calibri"/>
                <w:color w:val="000000" w:themeColor="text1"/>
                <w:sz w:val="18"/>
                <w:szCs w:val="18"/>
              </w:rPr>
              <w:t>ması,</w:t>
            </w:r>
          </w:p>
          <w:p w:rsidR="00507711" w:rsidRPr="00B72657" w:rsidRDefault="000D31A3" w:rsidP="00ED54D2">
            <w:pPr>
              <w:pStyle w:val="ListeParagraf"/>
              <w:numPr>
                <w:ilvl w:val="0"/>
                <w:numId w:val="2"/>
              </w:numPr>
              <w:ind w:left="459" w:hanging="283"/>
              <w:jc w:val="both"/>
              <w:rPr>
                <w:rFonts w:eastAsia="Calibri"/>
                <w:sz w:val="18"/>
                <w:szCs w:val="18"/>
              </w:rPr>
            </w:pPr>
            <w:r w:rsidRPr="00B72657">
              <w:rPr>
                <w:sz w:val="18"/>
                <w:szCs w:val="18"/>
              </w:rPr>
              <w:t xml:space="preserve">Diğer 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kurumun</w:t>
            </w:r>
            <w:r w:rsidR="00F36CD7">
              <w:rPr>
                <w:rFonts w:eastAsia="Calibri"/>
                <w:color w:val="000000" w:themeColor="text1"/>
                <w:sz w:val="18"/>
                <w:szCs w:val="18"/>
              </w:rPr>
              <w:t>d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>a</w:t>
            </w:r>
            <w:r w:rsidR="00AB2BEC">
              <w:rPr>
                <w:rFonts w:eastAsia="Calibri"/>
                <w:color w:val="000000" w:themeColor="text1"/>
                <w:sz w:val="18"/>
                <w:szCs w:val="18"/>
              </w:rPr>
              <w:t>n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F36CD7">
              <w:rPr>
                <w:rFonts w:eastAsia="Calibri"/>
                <w:color w:val="000000" w:themeColor="text1"/>
                <w:sz w:val="18"/>
                <w:szCs w:val="18"/>
              </w:rPr>
              <w:t xml:space="preserve">alacağı </w:t>
            </w:r>
            <w:r w:rsidR="00AB2BEC">
              <w:rPr>
                <w:rFonts w:eastAsia="Calibri"/>
                <w:color w:val="000000" w:themeColor="text1"/>
                <w:sz w:val="18"/>
                <w:szCs w:val="18"/>
              </w:rPr>
              <w:t xml:space="preserve">dersler ile yerine sayılacak Bölüm derslerinin </w:t>
            </w:r>
            <w:r w:rsidR="00F36CD7">
              <w:rPr>
                <w:rFonts w:eastAsia="Calibri"/>
                <w:color w:val="000000" w:themeColor="text1"/>
                <w:sz w:val="18"/>
                <w:szCs w:val="18"/>
              </w:rPr>
              <w:t xml:space="preserve">belirlenmesi amacıyla </w:t>
            </w:r>
            <w:r w:rsidR="00E82D8B" w:rsidRPr="00B72657">
              <w:rPr>
                <w:sz w:val="18"/>
                <w:szCs w:val="18"/>
              </w:rPr>
              <w:t>Bölüm Başkanlığın</w:t>
            </w:r>
            <w:r w:rsidR="00F36CD7">
              <w:rPr>
                <w:sz w:val="18"/>
                <w:szCs w:val="18"/>
              </w:rPr>
              <w:t>a</w:t>
            </w:r>
            <w:r w:rsidR="00E82D8B" w:rsidRPr="00B72657">
              <w:rPr>
                <w:sz w:val="18"/>
                <w:szCs w:val="18"/>
              </w:rPr>
              <w:t xml:space="preserve"> yazılı başvuruda bulunması</w:t>
            </w:r>
            <w:r w:rsidR="00DD6B3A" w:rsidRPr="00B7265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F34FCE" w:rsidRPr="00B72657">
              <w:rPr>
                <w:rFonts w:eastAsia="Calibri"/>
                <w:sz w:val="18"/>
                <w:szCs w:val="18"/>
              </w:rPr>
              <w:t xml:space="preserve">koşuluna bağlıdır. </w:t>
            </w:r>
          </w:p>
          <w:p w:rsidR="00CD158C" w:rsidRPr="00B72657" w:rsidRDefault="00E16677" w:rsidP="00491285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e</w:t>
            </w:r>
            <w:r w:rsidR="00400F27" w:rsidRPr="00400F27">
              <w:rPr>
                <w:rFonts w:eastAsia="Calibri"/>
                <w:b/>
                <w:color w:val="000000" w:themeColor="text1"/>
                <w:sz w:val="18"/>
                <w:szCs w:val="18"/>
              </w:rPr>
              <w:t>)</w:t>
            </w:r>
            <w:r w:rsidR="00400F2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9F5C72">
              <w:rPr>
                <w:rFonts w:eastAsia="Calibri"/>
                <w:color w:val="000000" w:themeColor="text1"/>
                <w:sz w:val="18"/>
                <w:szCs w:val="18"/>
              </w:rPr>
              <w:t>Başvurular, d</w:t>
            </w:r>
            <w:r w:rsidR="00C2222A" w:rsidRPr="00B72657">
              <w:rPr>
                <w:sz w:val="18"/>
                <w:szCs w:val="18"/>
              </w:rPr>
              <w:t xml:space="preserve">iğer </w:t>
            </w:r>
            <w:r w:rsidR="00C2222A"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kurumun</w:t>
            </w:r>
            <w:r w:rsidR="00676FD8">
              <w:rPr>
                <w:rFonts w:eastAsia="Calibri"/>
                <w:color w:val="000000" w:themeColor="text1"/>
                <w:sz w:val="18"/>
                <w:szCs w:val="18"/>
              </w:rPr>
              <w:t>a gi</w:t>
            </w:r>
            <w:r w:rsidR="00203601">
              <w:rPr>
                <w:rFonts w:eastAsia="Calibri"/>
                <w:color w:val="000000" w:themeColor="text1"/>
                <w:sz w:val="18"/>
                <w:szCs w:val="18"/>
              </w:rPr>
              <w:t>dil</w:t>
            </w:r>
            <w:r w:rsidR="00676FD8">
              <w:rPr>
                <w:rFonts w:eastAsia="Calibri"/>
                <w:color w:val="000000" w:themeColor="text1"/>
                <w:sz w:val="18"/>
                <w:szCs w:val="18"/>
              </w:rPr>
              <w:t xml:space="preserve">meden önce </w:t>
            </w:r>
            <w:r w:rsidR="009F5C72">
              <w:rPr>
                <w:rFonts w:eastAsia="Calibri"/>
                <w:color w:val="000000" w:themeColor="text1"/>
                <w:sz w:val="18"/>
                <w:szCs w:val="18"/>
              </w:rPr>
              <w:t>yapılma</w:t>
            </w:r>
            <w:r w:rsidR="008C74BE" w:rsidRPr="00B72657">
              <w:rPr>
                <w:rFonts w:eastAsia="Calibri"/>
                <w:color w:val="000000" w:themeColor="text1"/>
                <w:sz w:val="18"/>
                <w:szCs w:val="18"/>
              </w:rPr>
              <w:t>lıdır.</w:t>
            </w:r>
            <w:r w:rsidR="00C87532" w:rsidRPr="00B72657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4E0B01">
              <w:rPr>
                <w:rFonts w:eastAsia="Calibri"/>
                <w:color w:val="000000" w:themeColor="text1"/>
                <w:sz w:val="18"/>
                <w:szCs w:val="18"/>
              </w:rPr>
              <w:t>Ö</w:t>
            </w:r>
            <w:r w:rsidR="000A3B10" w:rsidRPr="00B72657">
              <w:rPr>
                <w:color w:val="000000" w:themeColor="text1"/>
                <w:sz w:val="18"/>
                <w:szCs w:val="18"/>
                <w:shd w:val="clear" w:color="auto" w:fill="FFFFFF"/>
              </w:rPr>
              <w:t>nce</w:t>
            </w:r>
            <w:r w:rsidR="004D5CC9">
              <w:rPr>
                <w:color w:val="000000" w:themeColor="text1"/>
                <w:sz w:val="18"/>
                <w:szCs w:val="18"/>
                <w:shd w:val="clear" w:color="auto" w:fill="FFFFFF"/>
              </w:rPr>
              <w:t>sinde</w:t>
            </w:r>
            <w:r w:rsidR="000A3B10" w:rsidRPr="00B7265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veya </w:t>
            </w:r>
            <w:r w:rsidR="00CD158C" w:rsidRPr="00B72657">
              <w:rPr>
                <w:rFonts w:eastAsia="Calibri"/>
                <w:color w:val="000000" w:themeColor="text1"/>
                <w:sz w:val="18"/>
                <w:szCs w:val="18"/>
              </w:rPr>
              <w:t>sonra</w:t>
            </w:r>
            <w:r w:rsidR="004D5CC9">
              <w:rPr>
                <w:rFonts w:eastAsia="Calibri"/>
                <w:color w:val="000000" w:themeColor="text1"/>
                <w:sz w:val="18"/>
                <w:szCs w:val="18"/>
              </w:rPr>
              <w:t>sında</w:t>
            </w:r>
            <w:r w:rsidR="00CD158C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yapılan başvuru değerlendirmeye alınmaz.</w:t>
            </w:r>
          </w:p>
          <w:p w:rsidR="00CD158C" w:rsidRPr="00B72657" w:rsidRDefault="00E16677" w:rsidP="00922137">
            <w:pPr>
              <w:ind w:left="34" w:right="3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f</w:t>
            </w:r>
            <w:r w:rsidR="00840B6E" w:rsidRPr="00B72657">
              <w:rPr>
                <w:rFonts w:eastAsia="Calibri"/>
                <w:b/>
                <w:sz w:val="18"/>
                <w:szCs w:val="18"/>
              </w:rPr>
              <w:t>)</w:t>
            </w:r>
            <w:r w:rsidR="00674A76" w:rsidRPr="00B7265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993D14">
              <w:rPr>
                <w:rFonts w:eastAsia="Calibri"/>
                <w:color w:val="000000" w:themeColor="text1"/>
                <w:sz w:val="18"/>
                <w:szCs w:val="18"/>
              </w:rPr>
              <w:t>F</w:t>
            </w:r>
            <w:r w:rsidR="00C17FD5" w:rsidRPr="00B72657">
              <w:rPr>
                <w:color w:val="000000" w:themeColor="text1"/>
                <w:sz w:val="18"/>
                <w:szCs w:val="18"/>
              </w:rPr>
              <w:t xml:space="preserve">orm alanlarının bilgisayar ortamında doldurulması,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word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formatının ilgili Bölüm</w:t>
            </w:r>
            <w:r w:rsidR="005148DC">
              <w:rPr>
                <w:color w:val="000000" w:themeColor="text1"/>
                <w:sz w:val="18"/>
                <w:szCs w:val="18"/>
              </w:rPr>
              <w:t xml:space="preserve"> Koordinatör</w:t>
            </w:r>
            <w:r w:rsidR="00607A39">
              <w:rPr>
                <w:color w:val="000000" w:themeColor="text1"/>
                <w:sz w:val="18"/>
                <w:szCs w:val="18"/>
              </w:rPr>
              <w:t>lüğ</w:t>
            </w:r>
            <w:r w:rsidR="005148DC">
              <w:rPr>
                <w:color w:val="000000" w:themeColor="text1"/>
                <w:sz w:val="18"/>
                <w:szCs w:val="18"/>
              </w:rPr>
              <w:t>üne ve Bölüm</w:t>
            </w:r>
            <w:r>
              <w:rPr>
                <w:color w:val="000000" w:themeColor="text1"/>
                <w:sz w:val="18"/>
                <w:szCs w:val="18"/>
              </w:rPr>
              <w:t xml:space="preserve"> İdari Sekreterliği</w:t>
            </w:r>
            <w:r w:rsidR="00607A39">
              <w:rPr>
                <w:color w:val="000000" w:themeColor="text1"/>
                <w:sz w:val="18"/>
                <w:szCs w:val="18"/>
              </w:rPr>
              <w:t>ne</w:t>
            </w:r>
            <w:r>
              <w:rPr>
                <w:color w:val="000000" w:themeColor="text1"/>
                <w:sz w:val="18"/>
                <w:szCs w:val="18"/>
              </w:rPr>
              <w:t xml:space="preserve"> e-posta ile iletilmesi, 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>çıktısının alınması,</w:t>
            </w:r>
            <w:r w:rsidR="005952AB" w:rsidRPr="00B72657">
              <w:rPr>
                <w:color w:val="000000" w:themeColor="text1"/>
                <w:sz w:val="18"/>
                <w:szCs w:val="18"/>
              </w:rPr>
              <w:t xml:space="preserve"> eklerinin temin</w:t>
            </w:r>
            <w:r w:rsidR="00741ED7" w:rsidRPr="00B72657">
              <w:rPr>
                <w:color w:val="000000" w:themeColor="text1"/>
                <w:sz w:val="18"/>
                <w:szCs w:val="18"/>
              </w:rPr>
              <w:t xml:space="preserve"> edilmes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 xml:space="preserve">i, </w:t>
            </w:r>
            <w:r w:rsidR="00607A39">
              <w:rPr>
                <w:color w:val="000000" w:themeColor="text1"/>
                <w:sz w:val="18"/>
                <w:szCs w:val="18"/>
              </w:rPr>
              <w:t xml:space="preserve">ıslak 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 xml:space="preserve">imza aşamalarının yürütülmesi </w:t>
            </w:r>
            <w:r w:rsidR="005952AB" w:rsidRPr="00B72657">
              <w:rPr>
                <w:color w:val="000000" w:themeColor="text1"/>
                <w:sz w:val="18"/>
                <w:szCs w:val="18"/>
              </w:rPr>
              <w:t xml:space="preserve">ve 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>evrak kayıt birimine teslim edilmesi başvuruda bulunan öğrencinin yükümlülüğündedir</w:t>
            </w:r>
            <w:r w:rsidR="00E0706B" w:rsidRPr="00B7265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D158C" w:rsidRPr="00700AB7" w:rsidTr="00B37E65">
        <w:trPr>
          <w:trHeight w:val="1451"/>
        </w:trPr>
        <w:tc>
          <w:tcPr>
            <w:tcW w:w="15450" w:type="dxa"/>
            <w:vAlign w:val="center"/>
          </w:tcPr>
          <w:p w:rsidR="00976114" w:rsidRPr="00F52348" w:rsidRDefault="00976114" w:rsidP="00F52348">
            <w:pPr>
              <w:ind w:right="34"/>
              <w:jc w:val="both"/>
              <w:rPr>
                <w:b/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İşlem Süreçleri:</w:t>
            </w:r>
          </w:p>
          <w:p w:rsidR="00F52348" w:rsidRPr="00F52348" w:rsidRDefault="00781050" w:rsidP="00F52348">
            <w:pPr>
              <w:ind w:right="34"/>
              <w:jc w:val="both"/>
              <w:rPr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1)</w:t>
            </w:r>
            <w:r w:rsidRPr="00F52348">
              <w:rPr>
                <w:sz w:val="16"/>
                <w:szCs w:val="16"/>
              </w:rPr>
              <w:t xml:space="preserve"> </w:t>
            </w:r>
            <w:r w:rsidR="009F7E89">
              <w:rPr>
                <w:sz w:val="16"/>
                <w:szCs w:val="16"/>
              </w:rPr>
              <w:t xml:space="preserve">Başvuru, Uluslararası İlişkiler Bölüm Koordinatörünce </w:t>
            </w:r>
            <w:r w:rsidR="00694C64">
              <w:rPr>
                <w:sz w:val="16"/>
                <w:szCs w:val="16"/>
              </w:rPr>
              <w:t>incelenir</w:t>
            </w:r>
            <w:r w:rsidRPr="00F52348">
              <w:rPr>
                <w:sz w:val="16"/>
                <w:szCs w:val="16"/>
              </w:rPr>
              <w:t>,</w:t>
            </w:r>
            <w:r w:rsidR="00694C64">
              <w:rPr>
                <w:sz w:val="16"/>
                <w:szCs w:val="16"/>
              </w:rPr>
              <w:t xml:space="preserve"> sonucu</w:t>
            </w:r>
            <w:r w:rsidRPr="00F52348">
              <w:rPr>
                <w:sz w:val="16"/>
                <w:szCs w:val="16"/>
              </w:rPr>
              <w:t xml:space="preserve"> </w:t>
            </w:r>
            <w:r w:rsidR="009F7E89">
              <w:rPr>
                <w:sz w:val="16"/>
                <w:szCs w:val="16"/>
              </w:rPr>
              <w:t>“Ders Eşdeğerliği” raporu</w:t>
            </w:r>
            <w:r w:rsidR="00694C64">
              <w:rPr>
                <w:sz w:val="16"/>
                <w:szCs w:val="16"/>
              </w:rPr>
              <w:t>na</w:t>
            </w:r>
            <w:r w:rsidR="009F7E89">
              <w:rPr>
                <w:sz w:val="16"/>
                <w:szCs w:val="16"/>
              </w:rPr>
              <w:t xml:space="preserve"> </w:t>
            </w:r>
            <w:r w:rsidR="00694C64">
              <w:rPr>
                <w:sz w:val="16"/>
                <w:szCs w:val="16"/>
              </w:rPr>
              <w:t>iş</w:t>
            </w:r>
            <w:r w:rsidRPr="00F52348">
              <w:rPr>
                <w:sz w:val="16"/>
                <w:szCs w:val="16"/>
              </w:rPr>
              <w:t xml:space="preserve">lenerek Bölüm Başkanlığı’na iletilir. </w:t>
            </w:r>
          </w:p>
          <w:p w:rsidR="00781050" w:rsidRPr="00F52348" w:rsidRDefault="00781050" w:rsidP="00F52348">
            <w:pPr>
              <w:ind w:right="34"/>
              <w:jc w:val="both"/>
              <w:rPr>
                <w:rFonts w:eastAsia="Calibri"/>
                <w:b/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2)</w:t>
            </w:r>
            <w:r w:rsidR="00694C64" w:rsidRPr="00F52348">
              <w:rPr>
                <w:sz w:val="16"/>
                <w:szCs w:val="16"/>
              </w:rPr>
              <w:t xml:space="preserve"> </w:t>
            </w:r>
            <w:r w:rsidR="00694C64" w:rsidRPr="00F52348">
              <w:rPr>
                <w:sz w:val="16"/>
                <w:szCs w:val="16"/>
              </w:rPr>
              <w:t>Bölüm Kurulu karar teklifi</w:t>
            </w:r>
            <w:r w:rsidR="00694C64">
              <w:rPr>
                <w:sz w:val="16"/>
                <w:szCs w:val="16"/>
              </w:rPr>
              <w:t xml:space="preserve">, </w:t>
            </w:r>
            <w:r w:rsidR="009F7E89">
              <w:rPr>
                <w:sz w:val="16"/>
                <w:szCs w:val="16"/>
              </w:rPr>
              <w:t xml:space="preserve">“Ders Eşdeğerliği” rapor </w:t>
            </w:r>
            <w:r w:rsidRPr="00F52348">
              <w:rPr>
                <w:sz w:val="16"/>
                <w:szCs w:val="16"/>
              </w:rPr>
              <w:t>teklifi, başvuru ve ekleri Bölüm Başkanlığı’nın üst yazısına eklenerek Fakülte Yönetim Kurulunda görüşülmek üzere Dekanlığa sunulur.</w:t>
            </w:r>
          </w:p>
          <w:p w:rsidR="00CD417A" w:rsidRDefault="00976114" w:rsidP="00F52348">
            <w:pPr>
              <w:ind w:right="34"/>
              <w:jc w:val="both"/>
              <w:rPr>
                <w:rFonts w:eastAsia="Calibri"/>
                <w:sz w:val="16"/>
                <w:szCs w:val="16"/>
              </w:rPr>
            </w:pPr>
            <w:r w:rsidRPr="00F52348">
              <w:rPr>
                <w:rFonts w:eastAsia="Calibri"/>
                <w:b/>
                <w:sz w:val="16"/>
                <w:szCs w:val="16"/>
              </w:rPr>
              <w:t>3)</w:t>
            </w:r>
            <w:r w:rsidR="006F4DC5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A142A">
              <w:rPr>
                <w:rFonts w:eastAsia="Calibri"/>
                <w:sz w:val="16"/>
                <w:szCs w:val="16"/>
              </w:rPr>
              <w:t>Öğrenci değişim programı kapsamında alınacak dersler ile</w:t>
            </w:r>
            <w:r w:rsidR="006F4DC5">
              <w:rPr>
                <w:rFonts w:eastAsia="Calibri"/>
                <w:sz w:val="16"/>
                <w:szCs w:val="16"/>
              </w:rPr>
              <w:t xml:space="preserve"> yerine sayılacak derslerin belirlenmesine </w:t>
            </w:r>
            <w:r w:rsidRPr="00F52348">
              <w:rPr>
                <w:rFonts w:eastAsia="Calibri"/>
                <w:sz w:val="16"/>
                <w:szCs w:val="16"/>
              </w:rPr>
              <w:t>ilişkin nihai değerlendirmenin yer aldığı Fakülte Yönetim Kurulu Kararı, BAİBÜ Öğrenci İşleri Daire Başkanlığı’na</w:t>
            </w:r>
            <w:r w:rsidR="009F7E89">
              <w:rPr>
                <w:rFonts w:eastAsia="Calibri"/>
                <w:sz w:val="16"/>
                <w:szCs w:val="16"/>
              </w:rPr>
              <w:t xml:space="preserve">, </w:t>
            </w:r>
            <w:r w:rsidR="006F4DC5">
              <w:rPr>
                <w:rFonts w:eastAsia="Calibri"/>
                <w:sz w:val="16"/>
                <w:szCs w:val="16"/>
              </w:rPr>
              <w:t>BAİBÜ Uluslararası İlişkiler Koordinatörlüğü’ne</w:t>
            </w:r>
            <w:r w:rsidRPr="00F52348">
              <w:rPr>
                <w:rFonts w:eastAsia="Calibri"/>
                <w:sz w:val="16"/>
                <w:szCs w:val="16"/>
              </w:rPr>
              <w:t xml:space="preserve"> </w:t>
            </w:r>
            <w:r w:rsidR="00607A39">
              <w:rPr>
                <w:rFonts w:eastAsia="Calibri"/>
                <w:sz w:val="16"/>
                <w:szCs w:val="16"/>
              </w:rPr>
              <w:t>ve Fakülte Öğrenci İşleri Koordinatör</w:t>
            </w:r>
            <w:r w:rsidR="009716CC">
              <w:rPr>
                <w:rFonts w:eastAsia="Calibri"/>
                <w:sz w:val="16"/>
                <w:szCs w:val="16"/>
              </w:rPr>
              <w:t>lüğü</w:t>
            </w:r>
            <w:r w:rsidR="00607A39">
              <w:rPr>
                <w:rFonts w:eastAsia="Calibri"/>
                <w:sz w:val="16"/>
                <w:szCs w:val="16"/>
              </w:rPr>
              <w:t>’ne yazı ekinde ileti</w:t>
            </w:r>
            <w:r w:rsidRPr="00F52348">
              <w:rPr>
                <w:rFonts w:eastAsia="Calibri"/>
                <w:sz w:val="16"/>
                <w:szCs w:val="16"/>
              </w:rPr>
              <w:t>lir</w:t>
            </w:r>
            <w:r w:rsidR="00A92BE2">
              <w:rPr>
                <w:rFonts w:eastAsia="Calibri"/>
                <w:sz w:val="16"/>
                <w:szCs w:val="16"/>
              </w:rPr>
              <w:t>.</w:t>
            </w:r>
            <w:r w:rsidRPr="00F52348">
              <w:rPr>
                <w:rFonts w:eastAsia="Calibri"/>
                <w:sz w:val="16"/>
                <w:szCs w:val="16"/>
              </w:rPr>
              <w:t xml:space="preserve"> </w:t>
            </w:r>
          </w:p>
          <w:p w:rsidR="00CD158C" w:rsidRPr="00F52348" w:rsidRDefault="00CD417A" w:rsidP="00F52348">
            <w:pPr>
              <w:ind w:right="34"/>
              <w:jc w:val="both"/>
              <w:rPr>
                <w:rFonts w:eastAsia="Calibri"/>
                <w:sz w:val="16"/>
                <w:szCs w:val="16"/>
              </w:rPr>
            </w:pPr>
            <w:r w:rsidRPr="00CD417A">
              <w:rPr>
                <w:rFonts w:eastAsia="Calibri"/>
                <w:b/>
                <w:sz w:val="16"/>
                <w:szCs w:val="16"/>
              </w:rPr>
              <w:t>4)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BB718C">
              <w:rPr>
                <w:rFonts w:eastAsia="Calibri"/>
                <w:sz w:val="16"/>
                <w:szCs w:val="16"/>
              </w:rPr>
              <w:t>D</w:t>
            </w:r>
            <w:r>
              <w:rPr>
                <w:rFonts w:eastAsia="Calibri"/>
                <w:sz w:val="16"/>
                <w:szCs w:val="16"/>
              </w:rPr>
              <w:t>iğer üniversitenin dersleri</w:t>
            </w:r>
            <w:r w:rsidR="00BB718C">
              <w:rPr>
                <w:rFonts w:eastAsia="Calibri"/>
                <w:sz w:val="16"/>
                <w:szCs w:val="16"/>
              </w:rPr>
              <w:t xml:space="preserve"> </w:t>
            </w:r>
            <w:r w:rsidR="00FA47BD" w:rsidRPr="004C1FFA">
              <w:rPr>
                <w:rFonts w:eastAsia="Calibri"/>
                <w:sz w:val="16"/>
                <w:szCs w:val="16"/>
              </w:rPr>
              <w:t xml:space="preserve">öğrencinin transkriptine </w:t>
            </w:r>
            <w:r w:rsidR="005148DC">
              <w:rPr>
                <w:rFonts w:eastAsia="Calibri"/>
                <w:sz w:val="16"/>
                <w:szCs w:val="16"/>
              </w:rPr>
              <w:t xml:space="preserve">fakülte öğrenci işleri koordinatörü </w:t>
            </w:r>
            <w:r w:rsidR="00AF461C">
              <w:rPr>
                <w:rFonts w:eastAsia="Calibri"/>
                <w:sz w:val="16"/>
                <w:szCs w:val="16"/>
              </w:rPr>
              <w:t>tarafından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4C1FFA" w:rsidRPr="004C1FFA">
              <w:rPr>
                <w:rFonts w:eastAsia="Calibri"/>
                <w:sz w:val="16"/>
                <w:szCs w:val="16"/>
              </w:rPr>
              <w:t>işlenerek süreç tamamlanır</w:t>
            </w:r>
            <w:r w:rsidR="004C1FFA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E535E5" w:rsidRDefault="00E535E5" w:rsidP="006B4409">
      <w:pPr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sectPr w:rsidR="00E535E5" w:rsidSect="00357E3B">
      <w:pgSz w:w="16838" w:h="11906" w:orient="landscape"/>
      <w:pgMar w:top="312" w:right="238" w:bottom="227" w:left="227" w:header="709" w:footer="709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82" w:rsidRDefault="00AF4C82" w:rsidP="00B01D77">
      <w:pPr>
        <w:spacing w:after="0" w:line="240" w:lineRule="auto"/>
      </w:pPr>
      <w:r>
        <w:separator/>
      </w:r>
    </w:p>
  </w:endnote>
  <w:endnote w:type="continuationSeparator" w:id="0">
    <w:p w:rsidR="00AF4C82" w:rsidRDefault="00AF4C82" w:rsidP="00B0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82" w:rsidRDefault="00AF4C82" w:rsidP="00B01D77">
      <w:pPr>
        <w:spacing w:after="0" w:line="240" w:lineRule="auto"/>
      </w:pPr>
      <w:r>
        <w:separator/>
      </w:r>
    </w:p>
  </w:footnote>
  <w:footnote w:type="continuationSeparator" w:id="0">
    <w:p w:rsidR="00AF4C82" w:rsidRDefault="00AF4C82" w:rsidP="00B0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576"/>
    <w:multiLevelType w:val="hybridMultilevel"/>
    <w:tmpl w:val="4E44F6EA"/>
    <w:lvl w:ilvl="0" w:tplc="23CEEFD4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4" w:hanging="360"/>
      </w:pPr>
    </w:lvl>
    <w:lvl w:ilvl="2" w:tplc="041F001B" w:tentative="1">
      <w:start w:val="1"/>
      <w:numFmt w:val="lowerRoman"/>
      <w:lvlText w:val="%3."/>
      <w:lvlJc w:val="right"/>
      <w:pPr>
        <w:ind w:left="2684" w:hanging="180"/>
      </w:pPr>
    </w:lvl>
    <w:lvl w:ilvl="3" w:tplc="041F000F" w:tentative="1">
      <w:start w:val="1"/>
      <w:numFmt w:val="decimal"/>
      <w:lvlText w:val="%4."/>
      <w:lvlJc w:val="left"/>
      <w:pPr>
        <w:ind w:left="3404" w:hanging="360"/>
      </w:pPr>
    </w:lvl>
    <w:lvl w:ilvl="4" w:tplc="041F0019" w:tentative="1">
      <w:start w:val="1"/>
      <w:numFmt w:val="lowerLetter"/>
      <w:lvlText w:val="%5."/>
      <w:lvlJc w:val="left"/>
      <w:pPr>
        <w:ind w:left="4124" w:hanging="360"/>
      </w:pPr>
    </w:lvl>
    <w:lvl w:ilvl="5" w:tplc="041F001B" w:tentative="1">
      <w:start w:val="1"/>
      <w:numFmt w:val="lowerRoman"/>
      <w:lvlText w:val="%6."/>
      <w:lvlJc w:val="right"/>
      <w:pPr>
        <w:ind w:left="4844" w:hanging="180"/>
      </w:pPr>
    </w:lvl>
    <w:lvl w:ilvl="6" w:tplc="041F000F" w:tentative="1">
      <w:start w:val="1"/>
      <w:numFmt w:val="decimal"/>
      <w:lvlText w:val="%7."/>
      <w:lvlJc w:val="left"/>
      <w:pPr>
        <w:ind w:left="5564" w:hanging="360"/>
      </w:pPr>
    </w:lvl>
    <w:lvl w:ilvl="7" w:tplc="041F0019" w:tentative="1">
      <w:start w:val="1"/>
      <w:numFmt w:val="lowerLetter"/>
      <w:lvlText w:val="%8."/>
      <w:lvlJc w:val="left"/>
      <w:pPr>
        <w:ind w:left="6284" w:hanging="360"/>
      </w:pPr>
    </w:lvl>
    <w:lvl w:ilvl="8" w:tplc="041F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2246224D"/>
    <w:multiLevelType w:val="hybridMultilevel"/>
    <w:tmpl w:val="C590A304"/>
    <w:lvl w:ilvl="0" w:tplc="D72C4502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AAB7AB0"/>
    <w:multiLevelType w:val="hybridMultilevel"/>
    <w:tmpl w:val="4FA25862"/>
    <w:lvl w:ilvl="0" w:tplc="402A2108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7DD4CE1"/>
    <w:multiLevelType w:val="hybridMultilevel"/>
    <w:tmpl w:val="66F2CDE4"/>
    <w:lvl w:ilvl="0" w:tplc="4DFC31F0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BF"/>
    <w:rsid w:val="000001E5"/>
    <w:rsid w:val="000008D6"/>
    <w:rsid w:val="000021B8"/>
    <w:rsid w:val="00003CF2"/>
    <w:rsid w:val="00004EF5"/>
    <w:rsid w:val="00005F64"/>
    <w:rsid w:val="0001117C"/>
    <w:rsid w:val="00013DF7"/>
    <w:rsid w:val="00013E92"/>
    <w:rsid w:val="00015C66"/>
    <w:rsid w:val="0002027C"/>
    <w:rsid w:val="00024B03"/>
    <w:rsid w:val="00024F6B"/>
    <w:rsid w:val="000261C1"/>
    <w:rsid w:val="00026E1A"/>
    <w:rsid w:val="000272E3"/>
    <w:rsid w:val="00032619"/>
    <w:rsid w:val="00034F8B"/>
    <w:rsid w:val="00036885"/>
    <w:rsid w:val="000402B4"/>
    <w:rsid w:val="00042BA5"/>
    <w:rsid w:val="00043B06"/>
    <w:rsid w:val="00045C37"/>
    <w:rsid w:val="00046F3A"/>
    <w:rsid w:val="000611B4"/>
    <w:rsid w:val="00067217"/>
    <w:rsid w:val="00067BD9"/>
    <w:rsid w:val="00073560"/>
    <w:rsid w:val="00074BC8"/>
    <w:rsid w:val="00082E09"/>
    <w:rsid w:val="00084698"/>
    <w:rsid w:val="00085967"/>
    <w:rsid w:val="00086D8D"/>
    <w:rsid w:val="00091E8B"/>
    <w:rsid w:val="000939E4"/>
    <w:rsid w:val="0009593B"/>
    <w:rsid w:val="00096902"/>
    <w:rsid w:val="000A374D"/>
    <w:rsid w:val="000A3B10"/>
    <w:rsid w:val="000A646C"/>
    <w:rsid w:val="000C4096"/>
    <w:rsid w:val="000C51F3"/>
    <w:rsid w:val="000C5E9A"/>
    <w:rsid w:val="000D04F2"/>
    <w:rsid w:val="000D10AF"/>
    <w:rsid w:val="000D2A6D"/>
    <w:rsid w:val="000D31A3"/>
    <w:rsid w:val="000D4FAC"/>
    <w:rsid w:val="000D5010"/>
    <w:rsid w:val="000D55B3"/>
    <w:rsid w:val="000E3AAB"/>
    <w:rsid w:val="000F42D3"/>
    <w:rsid w:val="001016EE"/>
    <w:rsid w:val="0010221A"/>
    <w:rsid w:val="001032AD"/>
    <w:rsid w:val="0010650B"/>
    <w:rsid w:val="001066CC"/>
    <w:rsid w:val="00110897"/>
    <w:rsid w:val="0011329B"/>
    <w:rsid w:val="0011331E"/>
    <w:rsid w:val="00116EF6"/>
    <w:rsid w:val="001226B5"/>
    <w:rsid w:val="00123F3C"/>
    <w:rsid w:val="0012409D"/>
    <w:rsid w:val="00125297"/>
    <w:rsid w:val="00131623"/>
    <w:rsid w:val="0013227A"/>
    <w:rsid w:val="001346FC"/>
    <w:rsid w:val="00141EF0"/>
    <w:rsid w:val="00146042"/>
    <w:rsid w:val="00147904"/>
    <w:rsid w:val="00151400"/>
    <w:rsid w:val="0015311C"/>
    <w:rsid w:val="0016231C"/>
    <w:rsid w:val="00162699"/>
    <w:rsid w:val="00162782"/>
    <w:rsid w:val="00163314"/>
    <w:rsid w:val="00163B92"/>
    <w:rsid w:val="00164492"/>
    <w:rsid w:val="001649EB"/>
    <w:rsid w:val="00165071"/>
    <w:rsid w:val="00177828"/>
    <w:rsid w:val="00181CEF"/>
    <w:rsid w:val="001843F4"/>
    <w:rsid w:val="00184C1D"/>
    <w:rsid w:val="00186793"/>
    <w:rsid w:val="00191693"/>
    <w:rsid w:val="00191881"/>
    <w:rsid w:val="0019340D"/>
    <w:rsid w:val="00193BE1"/>
    <w:rsid w:val="001957A4"/>
    <w:rsid w:val="001968F6"/>
    <w:rsid w:val="0019724E"/>
    <w:rsid w:val="001A14B7"/>
    <w:rsid w:val="001A484E"/>
    <w:rsid w:val="001A487D"/>
    <w:rsid w:val="001C3C8C"/>
    <w:rsid w:val="001C4446"/>
    <w:rsid w:val="001E42E1"/>
    <w:rsid w:val="001E4A27"/>
    <w:rsid w:val="001E6D02"/>
    <w:rsid w:val="001F15EC"/>
    <w:rsid w:val="001F1A20"/>
    <w:rsid w:val="00201B2E"/>
    <w:rsid w:val="0020331A"/>
    <w:rsid w:val="00203601"/>
    <w:rsid w:val="0020398C"/>
    <w:rsid w:val="00204A99"/>
    <w:rsid w:val="002053B5"/>
    <w:rsid w:val="00207952"/>
    <w:rsid w:val="002139AD"/>
    <w:rsid w:val="002140F1"/>
    <w:rsid w:val="00221B84"/>
    <w:rsid w:val="0022583E"/>
    <w:rsid w:val="00232E01"/>
    <w:rsid w:val="00236013"/>
    <w:rsid w:val="002362B4"/>
    <w:rsid w:val="002377F3"/>
    <w:rsid w:val="00237F76"/>
    <w:rsid w:val="00246679"/>
    <w:rsid w:val="00246CA6"/>
    <w:rsid w:val="0024708C"/>
    <w:rsid w:val="002512FB"/>
    <w:rsid w:val="00251EDA"/>
    <w:rsid w:val="002546A4"/>
    <w:rsid w:val="002604D5"/>
    <w:rsid w:val="00260CFE"/>
    <w:rsid w:val="00266404"/>
    <w:rsid w:val="002734B2"/>
    <w:rsid w:val="002737DF"/>
    <w:rsid w:val="002751B3"/>
    <w:rsid w:val="002820AD"/>
    <w:rsid w:val="0028217E"/>
    <w:rsid w:val="00286722"/>
    <w:rsid w:val="0029152D"/>
    <w:rsid w:val="00292DC5"/>
    <w:rsid w:val="0029345E"/>
    <w:rsid w:val="00293B02"/>
    <w:rsid w:val="00296F5F"/>
    <w:rsid w:val="00297804"/>
    <w:rsid w:val="002A12D9"/>
    <w:rsid w:val="002A1830"/>
    <w:rsid w:val="002B0575"/>
    <w:rsid w:val="002B06DA"/>
    <w:rsid w:val="002B07D6"/>
    <w:rsid w:val="002B57B2"/>
    <w:rsid w:val="002C1777"/>
    <w:rsid w:val="002C301B"/>
    <w:rsid w:val="002C3E70"/>
    <w:rsid w:val="002D2FE2"/>
    <w:rsid w:val="002E1E62"/>
    <w:rsid w:val="002E358E"/>
    <w:rsid w:val="002E3C68"/>
    <w:rsid w:val="002E741C"/>
    <w:rsid w:val="002F0970"/>
    <w:rsid w:val="002F1CE2"/>
    <w:rsid w:val="002F3C08"/>
    <w:rsid w:val="002F678B"/>
    <w:rsid w:val="002F7EAA"/>
    <w:rsid w:val="003055EB"/>
    <w:rsid w:val="00314A7F"/>
    <w:rsid w:val="003166AA"/>
    <w:rsid w:val="00320533"/>
    <w:rsid w:val="00321477"/>
    <w:rsid w:val="003254D2"/>
    <w:rsid w:val="00325650"/>
    <w:rsid w:val="00325E8F"/>
    <w:rsid w:val="0033440F"/>
    <w:rsid w:val="003459A6"/>
    <w:rsid w:val="0035780D"/>
    <w:rsid w:val="00357E3B"/>
    <w:rsid w:val="00360BB1"/>
    <w:rsid w:val="00361F8A"/>
    <w:rsid w:val="00380B7B"/>
    <w:rsid w:val="00386009"/>
    <w:rsid w:val="003865BD"/>
    <w:rsid w:val="003941D4"/>
    <w:rsid w:val="00396230"/>
    <w:rsid w:val="003A095A"/>
    <w:rsid w:val="003A0B5C"/>
    <w:rsid w:val="003A57B2"/>
    <w:rsid w:val="003A7D46"/>
    <w:rsid w:val="003B068C"/>
    <w:rsid w:val="003B1B72"/>
    <w:rsid w:val="003B1C4E"/>
    <w:rsid w:val="003C1ABA"/>
    <w:rsid w:val="003C3F8F"/>
    <w:rsid w:val="003C62BF"/>
    <w:rsid w:val="003D17AD"/>
    <w:rsid w:val="003D4E10"/>
    <w:rsid w:val="003D5068"/>
    <w:rsid w:val="003D6CEB"/>
    <w:rsid w:val="003E71ED"/>
    <w:rsid w:val="003F2BF0"/>
    <w:rsid w:val="003F3605"/>
    <w:rsid w:val="003F4E55"/>
    <w:rsid w:val="003F5D80"/>
    <w:rsid w:val="003F69B0"/>
    <w:rsid w:val="003F6ABE"/>
    <w:rsid w:val="004006F4"/>
    <w:rsid w:val="00400F27"/>
    <w:rsid w:val="00407DBF"/>
    <w:rsid w:val="0041283D"/>
    <w:rsid w:val="00422CCF"/>
    <w:rsid w:val="00423C34"/>
    <w:rsid w:val="0042746F"/>
    <w:rsid w:val="0043137D"/>
    <w:rsid w:val="00431B21"/>
    <w:rsid w:val="00432B19"/>
    <w:rsid w:val="00437D42"/>
    <w:rsid w:val="00443947"/>
    <w:rsid w:val="00446067"/>
    <w:rsid w:val="00446D0A"/>
    <w:rsid w:val="00454638"/>
    <w:rsid w:val="00455110"/>
    <w:rsid w:val="00457570"/>
    <w:rsid w:val="00461B43"/>
    <w:rsid w:val="00461FDB"/>
    <w:rsid w:val="00462264"/>
    <w:rsid w:val="00462340"/>
    <w:rsid w:val="00473D9A"/>
    <w:rsid w:val="0047609E"/>
    <w:rsid w:val="00481584"/>
    <w:rsid w:val="00481C17"/>
    <w:rsid w:val="004823E7"/>
    <w:rsid w:val="00483D0C"/>
    <w:rsid w:val="00484182"/>
    <w:rsid w:val="0048453A"/>
    <w:rsid w:val="00485810"/>
    <w:rsid w:val="00485C60"/>
    <w:rsid w:val="00490858"/>
    <w:rsid w:val="00491285"/>
    <w:rsid w:val="00492475"/>
    <w:rsid w:val="0049500D"/>
    <w:rsid w:val="0049699C"/>
    <w:rsid w:val="004A03E7"/>
    <w:rsid w:val="004A2CBF"/>
    <w:rsid w:val="004A4586"/>
    <w:rsid w:val="004A6517"/>
    <w:rsid w:val="004B1567"/>
    <w:rsid w:val="004B1E67"/>
    <w:rsid w:val="004B55D9"/>
    <w:rsid w:val="004C1FFA"/>
    <w:rsid w:val="004C30ED"/>
    <w:rsid w:val="004C5252"/>
    <w:rsid w:val="004C6996"/>
    <w:rsid w:val="004D5830"/>
    <w:rsid w:val="004D5CC9"/>
    <w:rsid w:val="004D7986"/>
    <w:rsid w:val="004E0B01"/>
    <w:rsid w:val="004E20D9"/>
    <w:rsid w:val="004E2DAF"/>
    <w:rsid w:val="004E3C85"/>
    <w:rsid w:val="004E45DD"/>
    <w:rsid w:val="004E51CF"/>
    <w:rsid w:val="004E5E94"/>
    <w:rsid w:val="004F14C0"/>
    <w:rsid w:val="004F1C75"/>
    <w:rsid w:val="004F2296"/>
    <w:rsid w:val="004F3A1B"/>
    <w:rsid w:val="004F7883"/>
    <w:rsid w:val="0050272C"/>
    <w:rsid w:val="00507711"/>
    <w:rsid w:val="00512AF3"/>
    <w:rsid w:val="00513920"/>
    <w:rsid w:val="00513FC1"/>
    <w:rsid w:val="005148DC"/>
    <w:rsid w:val="005150EB"/>
    <w:rsid w:val="00516948"/>
    <w:rsid w:val="005215B7"/>
    <w:rsid w:val="0052310A"/>
    <w:rsid w:val="005303D7"/>
    <w:rsid w:val="00531AD6"/>
    <w:rsid w:val="005325F8"/>
    <w:rsid w:val="00534334"/>
    <w:rsid w:val="00536275"/>
    <w:rsid w:val="00537997"/>
    <w:rsid w:val="00542022"/>
    <w:rsid w:val="005455F6"/>
    <w:rsid w:val="00547F28"/>
    <w:rsid w:val="00550DC3"/>
    <w:rsid w:val="005517F1"/>
    <w:rsid w:val="00551D7F"/>
    <w:rsid w:val="0055730B"/>
    <w:rsid w:val="00557F9A"/>
    <w:rsid w:val="00563368"/>
    <w:rsid w:val="00563D6D"/>
    <w:rsid w:val="00565A24"/>
    <w:rsid w:val="00565DA9"/>
    <w:rsid w:val="005665B5"/>
    <w:rsid w:val="005708E8"/>
    <w:rsid w:val="00570E49"/>
    <w:rsid w:val="00580563"/>
    <w:rsid w:val="00580D52"/>
    <w:rsid w:val="0058325E"/>
    <w:rsid w:val="005834C0"/>
    <w:rsid w:val="0058563C"/>
    <w:rsid w:val="005905C1"/>
    <w:rsid w:val="005949B9"/>
    <w:rsid w:val="005952AB"/>
    <w:rsid w:val="0059608C"/>
    <w:rsid w:val="005A2D67"/>
    <w:rsid w:val="005A6FCA"/>
    <w:rsid w:val="005A7513"/>
    <w:rsid w:val="005A7609"/>
    <w:rsid w:val="005A7FB1"/>
    <w:rsid w:val="005B1943"/>
    <w:rsid w:val="005B407E"/>
    <w:rsid w:val="005B41EC"/>
    <w:rsid w:val="005B4C14"/>
    <w:rsid w:val="005B65A3"/>
    <w:rsid w:val="005B771A"/>
    <w:rsid w:val="005C70FD"/>
    <w:rsid w:val="005C7EC3"/>
    <w:rsid w:val="005D0738"/>
    <w:rsid w:val="005D42DC"/>
    <w:rsid w:val="005E01B5"/>
    <w:rsid w:val="005E0C46"/>
    <w:rsid w:val="005E3FDB"/>
    <w:rsid w:val="005E4C34"/>
    <w:rsid w:val="005E4CB1"/>
    <w:rsid w:val="005F37E1"/>
    <w:rsid w:val="005F5250"/>
    <w:rsid w:val="00603CE1"/>
    <w:rsid w:val="006041D7"/>
    <w:rsid w:val="00606A6F"/>
    <w:rsid w:val="006071BF"/>
    <w:rsid w:val="006076DD"/>
    <w:rsid w:val="00607A39"/>
    <w:rsid w:val="00613200"/>
    <w:rsid w:val="00615168"/>
    <w:rsid w:val="006168C8"/>
    <w:rsid w:val="006222D2"/>
    <w:rsid w:val="006231B1"/>
    <w:rsid w:val="00631E00"/>
    <w:rsid w:val="006328C2"/>
    <w:rsid w:val="0063400C"/>
    <w:rsid w:val="00641216"/>
    <w:rsid w:val="00642315"/>
    <w:rsid w:val="00642A30"/>
    <w:rsid w:val="0064605F"/>
    <w:rsid w:val="00646B92"/>
    <w:rsid w:val="006471AD"/>
    <w:rsid w:val="00650387"/>
    <w:rsid w:val="00654B1D"/>
    <w:rsid w:val="00655EDA"/>
    <w:rsid w:val="006612E6"/>
    <w:rsid w:val="006625B5"/>
    <w:rsid w:val="0066284D"/>
    <w:rsid w:val="00662C0B"/>
    <w:rsid w:val="0066528E"/>
    <w:rsid w:val="006658EA"/>
    <w:rsid w:val="00666723"/>
    <w:rsid w:val="00666C3B"/>
    <w:rsid w:val="00666CA5"/>
    <w:rsid w:val="00670128"/>
    <w:rsid w:val="006703B2"/>
    <w:rsid w:val="00674A76"/>
    <w:rsid w:val="00676FD8"/>
    <w:rsid w:val="0067786D"/>
    <w:rsid w:val="00682C70"/>
    <w:rsid w:val="006834A2"/>
    <w:rsid w:val="006848AC"/>
    <w:rsid w:val="00685230"/>
    <w:rsid w:val="00686064"/>
    <w:rsid w:val="00686999"/>
    <w:rsid w:val="00694BDE"/>
    <w:rsid w:val="00694C64"/>
    <w:rsid w:val="006A080B"/>
    <w:rsid w:val="006A7415"/>
    <w:rsid w:val="006B0BD4"/>
    <w:rsid w:val="006B4409"/>
    <w:rsid w:val="006B48F5"/>
    <w:rsid w:val="006B7858"/>
    <w:rsid w:val="006B788E"/>
    <w:rsid w:val="006C24C7"/>
    <w:rsid w:val="006C2A0C"/>
    <w:rsid w:val="006C2EFA"/>
    <w:rsid w:val="006C55C6"/>
    <w:rsid w:val="006C7BCD"/>
    <w:rsid w:val="006D06EF"/>
    <w:rsid w:val="006D26CF"/>
    <w:rsid w:val="006D4F52"/>
    <w:rsid w:val="006D5926"/>
    <w:rsid w:val="006E5DBA"/>
    <w:rsid w:val="006F181B"/>
    <w:rsid w:val="006F2298"/>
    <w:rsid w:val="006F39BC"/>
    <w:rsid w:val="006F4DC5"/>
    <w:rsid w:val="006F5820"/>
    <w:rsid w:val="00700AB7"/>
    <w:rsid w:val="00703063"/>
    <w:rsid w:val="00703762"/>
    <w:rsid w:val="00714C71"/>
    <w:rsid w:val="00715090"/>
    <w:rsid w:val="00716093"/>
    <w:rsid w:val="00720271"/>
    <w:rsid w:val="007210EC"/>
    <w:rsid w:val="00725545"/>
    <w:rsid w:val="007258FD"/>
    <w:rsid w:val="0073085F"/>
    <w:rsid w:val="00730BCF"/>
    <w:rsid w:val="00734C7C"/>
    <w:rsid w:val="00737200"/>
    <w:rsid w:val="007404FF"/>
    <w:rsid w:val="00741ED7"/>
    <w:rsid w:val="0074209F"/>
    <w:rsid w:val="00742DAB"/>
    <w:rsid w:val="0074326D"/>
    <w:rsid w:val="00747554"/>
    <w:rsid w:val="0074789E"/>
    <w:rsid w:val="00747F27"/>
    <w:rsid w:val="00751307"/>
    <w:rsid w:val="0075383F"/>
    <w:rsid w:val="00754749"/>
    <w:rsid w:val="00754C9C"/>
    <w:rsid w:val="00754F9C"/>
    <w:rsid w:val="00755243"/>
    <w:rsid w:val="00760FD3"/>
    <w:rsid w:val="00763FC8"/>
    <w:rsid w:val="00764B20"/>
    <w:rsid w:val="007665ED"/>
    <w:rsid w:val="0076708B"/>
    <w:rsid w:val="007674DD"/>
    <w:rsid w:val="007710C6"/>
    <w:rsid w:val="00772495"/>
    <w:rsid w:val="00773590"/>
    <w:rsid w:val="007749CC"/>
    <w:rsid w:val="00775F17"/>
    <w:rsid w:val="00781050"/>
    <w:rsid w:val="00781EE8"/>
    <w:rsid w:val="00783588"/>
    <w:rsid w:val="00784791"/>
    <w:rsid w:val="0079190B"/>
    <w:rsid w:val="00793CD6"/>
    <w:rsid w:val="00795703"/>
    <w:rsid w:val="007972FF"/>
    <w:rsid w:val="007977CA"/>
    <w:rsid w:val="007B0433"/>
    <w:rsid w:val="007B3030"/>
    <w:rsid w:val="007B4995"/>
    <w:rsid w:val="007B5E51"/>
    <w:rsid w:val="007B6790"/>
    <w:rsid w:val="007C0BD4"/>
    <w:rsid w:val="007C0C9D"/>
    <w:rsid w:val="007C5B73"/>
    <w:rsid w:val="007D10B2"/>
    <w:rsid w:val="007D2BF8"/>
    <w:rsid w:val="007D4219"/>
    <w:rsid w:val="007E3E47"/>
    <w:rsid w:val="007E7229"/>
    <w:rsid w:val="00801216"/>
    <w:rsid w:val="00801560"/>
    <w:rsid w:val="00821AF6"/>
    <w:rsid w:val="00826FB1"/>
    <w:rsid w:val="00827C78"/>
    <w:rsid w:val="008307B6"/>
    <w:rsid w:val="00840B6E"/>
    <w:rsid w:val="00844B99"/>
    <w:rsid w:val="00845E12"/>
    <w:rsid w:val="0084674E"/>
    <w:rsid w:val="00846AB1"/>
    <w:rsid w:val="008474FF"/>
    <w:rsid w:val="00853AFF"/>
    <w:rsid w:val="00854628"/>
    <w:rsid w:val="00854D6C"/>
    <w:rsid w:val="00854DDF"/>
    <w:rsid w:val="0085782B"/>
    <w:rsid w:val="00857A32"/>
    <w:rsid w:val="00864F98"/>
    <w:rsid w:val="00870379"/>
    <w:rsid w:val="00870CE7"/>
    <w:rsid w:val="00880911"/>
    <w:rsid w:val="008811BD"/>
    <w:rsid w:val="00881650"/>
    <w:rsid w:val="00881CDF"/>
    <w:rsid w:val="00884779"/>
    <w:rsid w:val="00885C2B"/>
    <w:rsid w:val="0089389B"/>
    <w:rsid w:val="00893F8B"/>
    <w:rsid w:val="00897CCC"/>
    <w:rsid w:val="008A14F5"/>
    <w:rsid w:val="008A1F28"/>
    <w:rsid w:val="008B1D9E"/>
    <w:rsid w:val="008B23CF"/>
    <w:rsid w:val="008C1130"/>
    <w:rsid w:val="008C6049"/>
    <w:rsid w:val="008C74BE"/>
    <w:rsid w:val="008D0643"/>
    <w:rsid w:val="008D2462"/>
    <w:rsid w:val="008D54FC"/>
    <w:rsid w:val="008D5FB8"/>
    <w:rsid w:val="008D6E8B"/>
    <w:rsid w:val="008D72ED"/>
    <w:rsid w:val="008E3F18"/>
    <w:rsid w:val="008E6BE0"/>
    <w:rsid w:val="008F06A7"/>
    <w:rsid w:val="008F65F4"/>
    <w:rsid w:val="008F7337"/>
    <w:rsid w:val="00900185"/>
    <w:rsid w:val="009018E8"/>
    <w:rsid w:val="00903AA7"/>
    <w:rsid w:val="009076CD"/>
    <w:rsid w:val="0091162A"/>
    <w:rsid w:val="009116B0"/>
    <w:rsid w:val="0091674E"/>
    <w:rsid w:val="009214F8"/>
    <w:rsid w:val="00922137"/>
    <w:rsid w:val="00922DFD"/>
    <w:rsid w:val="00930454"/>
    <w:rsid w:val="0093193E"/>
    <w:rsid w:val="0093286B"/>
    <w:rsid w:val="009328D3"/>
    <w:rsid w:val="00933536"/>
    <w:rsid w:val="009367C1"/>
    <w:rsid w:val="00945132"/>
    <w:rsid w:val="009470DA"/>
    <w:rsid w:val="009478D4"/>
    <w:rsid w:val="00961AA3"/>
    <w:rsid w:val="009638ED"/>
    <w:rsid w:val="00963D61"/>
    <w:rsid w:val="0096630E"/>
    <w:rsid w:val="00966D0F"/>
    <w:rsid w:val="00967251"/>
    <w:rsid w:val="009716CC"/>
    <w:rsid w:val="00976114"/>
    <w:rsid w:val="00980939"/>
    <w:rsid w:val="00993D14"/>
    <w:rsid w:val="00993D16"/>
    <w:rsid w:val="00995266"/>
    <w:rsid w:val="00996E03"/>
    <w:rsid w:val="009A0010"/>
    <w:rsid w:val="009A3E63"/>
    <w:rsid w:val="009A45E3"/>
    <w:rsid w:val="009A57BE"/>
    <w:rsid w:val="009A5C8B"/>
    <w:rsid w:val="009B0AC9"/>
    <w:rsid w:val="009B25E3"/>
    <w:rsid w:val="009B4D27"/>
    <w:rsid w:val="009C5C3F"/>
    <w:rsid w:val="009D313A"/>
    <w:rsid w:val="009E0486"/>
    <w:rsid w:val="009E475A"/>
    <w:rsid w:val="009E655B"/>
    <w:rsid w:val="009F2760"/>
    <w:rsid w:val="009F3467"/>
    <w:rsid w:val="009F3A9E"/>
    <w:rsid w:val="009F4699"/>
    <w:rsid w:val="009F5C72"/>
    <w:rsid w:val="009F7E89"/>
    <w:rsid w:val="00A01695"/>
    <w:rsid w:val="00A01BD9"/>
    <w:rsid w:val="00A01DFF"/>
    <w:rsid w:val="00A01F16"/>
    <w:rsid w:val="00A03F6E"/>
    <w:rsid w:val="00A07808"/>
    <w:rsid w:val="00A1012C"/>
    <w:rsid w:val="00A12332"/>
    <w:rsid w:val="00A139C7"/>
    <w:rsid w:val="00A156F4"/>
    <w:rsid w:val="00A21D4D"/>
    <w:rsid w:val="00A2294C"/>
    <w:rsid w:val="00A23221"/>
    <w:rsid w:val="00A32330"/>
    <w:rsid w:val="00A329FE"/>
    <w:rsid w:val="00A344D8"/>
    <w:rsid w:val="00A345BB"/>
    <w:rsid w:val="00A35E9A"/>
    <w:rsid w:val="00A4233A"/>
    <w:rsid w:val="00A42C02"/>
    <w:rsid w:val="00A4632C"/>
    <w:rsid w:val="00A46CA4"/>
    <w:rsid w:val="00A47567"/>
    <w:rsid w:val="00A47589"/>
    <w:rsid w:val="00A50D3F"/>
    <w:rsid w:val="00A5188D"/>
    <w:rsid w:val="00A568B9"/>
    <w:rsid w:val="00A61634"/>
    <w:rsid w:val="00A61A45"/>
    <w:rsid w:val="00A633AA"/>
    <w:rsid w:val="00A6776B"/>
    <w:rsid w:val="00A811F1"/>
    <w:rsid w:val="00A8377B"/>
    <w:rsid w:val="00A8585C"/>
    <w:rsid w:val="00A85E55"/>
    <w:rsid w:val="00A910CB"/>
    <w:rsid w:val="00A92BE2"/>
    <w:rsid w:val="00A92CB1"/>
    <w:rsid w:val="00A96415"/>
    <w:rsid w:val="00AA0666"/>
    <w:rsid w:val="00AA0970"/>
    <w:rsid w:val="00AB2482"/>
    <w:rsid w:val="00AB2BEC"/>
    <w:rsid w:val="00AB3C8F"/>
    <w:rsid w:val="00AB3FFE"/>
    <w:rsid w:val="00AB75AF"/>
    <w:rsid w:val="00AC2F96"/>
    <w:rsid w:val="00AC396E"/>
    <w:rsid w:val="00AD0064"/>
    <w:rsid w:val="00AD13CC"/>
    <w:rsid w:val="00AE0372"/>
    <w:rsid w:val="00AE626B"/>
    <w:rsid w:val="00AE680D"/>
    <w:rsid w:val="00AE6BC8"/>
    <w:rsid w:val="00AF1A02"/>
    <w:rsid w:val="00AF3840"/>
    <w:rsid w:val="00AF461C"/>
    <w:rsid w:val="00AF4C82"/>
    <w:rsid w:val="00B01D77"/>
    <w:rsid w:val="00B03E88"/>
    <w:rsid w:val="00B05450"/>
    <w:rsid w:val="00B10A20"/>
    <w:rsid w:val="00B11696"/>
    <w:rsid w:val="00B12731"/>
    <w:rsid w:val="00B12F5D"/>
    <w:rsid w:val="00B16760"/>
    <w:rsid w:val="00B17193"/>
    <w:rsid w:val="00B2029E"/>
    <w:rsid w:val="00B23983"/>
    <w:rsid w:val="00B23C02"/>
    <w:rsid w:val="00B2799B"/>
    <w:rsid w:val="00B32B6A"/>
    <w:rsid w:val="00B37E65"/>
    <w:rsid w:val="00B404CC"/>
    <w:rsid w:val="00B43A1B"/>
    <w:rsid w:val="00B4466E"/>
    <w:rsid w:val="00B44896"/>
    <w:rsid w:val="00B53FDF"/>
    <w:rsid w:val="00B543D9"/>
    <w:rsid w:val="00B638EC"/>
    <w:rsid w:val="00B64D6A"/>
    <w:rsid w:val="00B72606"/>
    <w:rsid w:val="00B72657"/>
    <w:rsid w:val="00B72D26"/>
    <w:rsid w:val="00B74FD3"/>
    <w:rsid w:val="00B8676F"/>
    <w:rsid w:val="00B86C50"/>
    <w:rsid w:val="00B916B8"/>
    <w:rsid w:val="00BA0CC4"/>
    <w:rsid w:val="00BA7F82"/>
    <w:rsid w:val="00BB11CC"/>
    <w:rsid w:val="00BB326C"/>
    <w:rsid w:val="00BB533F"/>
    <w:rsid w:val="00BB718C"/>
    <w:rsid w:val="00BC2EDD"/>
    <w:rsid w:val="00BC3D1B"/>
    <w:rsid w:val="00BC6CEF"/>
    <w:rsid w:val="00BD0EAC"/>
    <w:rsid w:val="00BD1209"/>
    <w:rsid w:val="00BD566C"/>
    <w:rsid w:val="00BE0466"/>
    <w:rsid w:val="00BE4517"/>
    <w:rsid w:val="00BF3A7B"/>
    <w:rsid w:val="00C0024C"/>
    <w:rsid w:val="00C02C3E"/>
    <w:rsid w:val="00C17FD5"/>
    <w:rsid w:val="00C20AEE"/>
    <w:rsid w:val="00C2174C"/>
    <w:rsid w:val="00C2222A"/>
    <w:rsid w:val="00C23DA5"/>
    <w:rsid w:val="00C25E7F"/>
    <w:rsid w:val="00C2605C"/>
    <w:rsid w:val="00C3185F"/>
    <w:rsid w:val="00C36ABD"/>
    <w:rsid w:val="00C40834"/>
    <w:rsid w:val="00C4423E"/>
    <w:rsid w:val="00C4537A"/>
    <w:rsid w:val="00C53583"/>
    <w:rsid w:val="00C547DB"/>
    <w:rsid w:val="00C55B0A"/>
    <w:rsid w:val="00C610AB"/>
    <w:rsid w:val="00C61752"/>
    <w:rsid w:val="00C61E76"/>
    <w:rsid w:val="00C6254E"/>
    <w:rsid w:val="00C63C8B"/>
    <w:rsid w:val="00C66CD6"/>
    <w:rsid w:val="00C70100"/>
    <w:rsid w:val="00C70C67"/>
    <w:rsid w:val="00C76C2F"/>
    <w:rsid w:val="00C776E9"/>
    <w:rsid w:val="00C87532"/>
    <w:rsid w:val="00C90C20"/>
    <w:rsid w:val="00C91770"/>
    <w:rsid w:val="00C91C95"/>
    <w:rsid w:val="00C9256A"/>
    <w:rsid w:val="00C92845"/>
    <w:rsid w:val="00C93570"/>
    <w:rsid w:val="00CA28F9"/>
    <w:rsid w:val="00CA325A"/>
    <w:rsid w:val="00CA3FE3"/>
    <w:rsid w:val="00CA6934"/>
    <w:rsid w:val="00CB2AA3"/>
    <w:rsid w:val="00CB6722"/>
    <w:rsid w:val="00CB7910"/>
    <w:rsid w:val="00CC1678"/>
    <w:rsid w:val="00CC5F97"/>
    <w:rsid w:val="00CC7F96"/>
    <w:rsid w:val="00CD158C"/>
    <w:rsid w:val="00CD417A"/>
    <w:rsid w:val="00CE1A9A"/>
    <w:rsid w:val="00CE43DE"/>
    <w:rsid w:val="00CE4BFF"/>
    <w:rsid w:val="00CE7466"/>
    <w:rsid w:val="00D01514"/>
    <w:rsid w:val="00D05898"/>
    <w:rsid w:val="00D05BA9"/>
    <w:rsid w:val="00D10015"/>
    <w:rsid w:val="00D10438"/>
    <w:rsid w:val="00D11C11"/>
    <w:rsid w:val="00D15F40"/>
    <w:rsid w:val="00D235A7"/>
    <w:rsid w:val="00D27FE7"/>
    <w:rsid w:val="00D3237A"/>
    <w:rsid w:val="00D32EB6"/>
    <w:rsid w:val="00D35500"/>
    <w:rsid w:val="00D3626F"/>
    <w:rsid w:val="00D37744"/>
    <w:rsid w:val="00D40179"/>
    <w:rsid w:val="00D40AC4"/>
    <w:rsid w:val="00D41746"/>
    <w:rsid w:val="00D451B4"/>
    <w:rsid w:val="00D47003"/>
    <w:rsid w:val="00D47D87"/>
    <w:rsid w:val="00D52BC7"/>
    <w:rsid w:val="00D53947"/>
    <w:rsid w:val="00D53EBB"/>
    <w:rsid w:val="00D541A7"/>
    <w:rsid w:val="00D570CB"/>
    <w:rsid w:val="00D57F0E"/>
    <w:rsid w:val="00D702CA"/>
    <w:rsid w:val="00D73487"/>
    <w:rsid w:val="00D748D4"/>
    <w:rsid w:val="00D76B4A"/>
    <w:rsid w:val="00D82830"/>
    <w:rsid w:val="00D8368A"/>
    <w:rsid w:val="00D937B0"/>
    <w:rsid w:val="00D950B3"/>
    <w:rsid w:val="00D96834"/>
    <w:rsid w:val="00DA3046"/>
    <w:rsid w:val="00DA4160"/>
    <w:rsid w:val="00DA4189"/>
    <w:rsid w:val="00DB0E85"/>
    <w:rsid w:val="00DB6333"/>
    <w:rsid w:val="00DC2B7A"/>
    <w:rsid w:val="00DC3D7B"/>
    <w:rsid w:val="00DC6464"/>
    <w:rsid w:val="00DD6B3A"/>
    <w:rsid w:val="00DE20DF"/>
    <w:rsid w:val="00DE4649"/>
    <w:rsid w:val="00DE6C05"/>
    <w:rsid w:val="00DF312E"/>
    <w:rsid w:val="00DF50F7"/>
    <w:rsid w:val="00DF7263"/>
    <w:rsid w:val="00E01DAF"/>
    <w:rsid w:val="00E02646"/>
    <w:rsid w:val="00E03FC3"/>
    <w:rsid w:val="00E0706B"/>
    <w:rsid w:val="00E107FE"/>
    <w:rsid w:val="00E12D81"/>
    <w:rsid w:val="00E16677"/>
    <w:rsid w:val="00E26CAB"/>
    <w:rsid w:val="00E3544F"/>
    <w:rsid w:val="00E42DD9"/>
    <w:rsid w:val="00E43FE3"/>
    <w:rsid w:val="00E50D6A"/>
    <w:rsid w:val="00E535E5"/>
    <w:rsid w:val="00E5444A"/>
    <w:rsid w:val="00E57F83"/>
    <w:rsid w:val="00E62E4A"/>
    <w:rsid w:val="00E64487"/>
    <w:rsid w:val="00E67357"/>
    <w:rsid w:val="00E72CC3"/>
    <w:rsid w:val="00E7309A"/>
    <w:rsid w:val="00E749BE"/>
    <w:rsid w:val="00E74D0C"/>
    <w:rsid w:val="00E82D8B"/>
    <w:rsid w:val="00E84EE1"/>
    <w:rsid w:val="00E92E22"/>
    <w:rsid w:val="00E97C9C"/>
    <w:rsid w:val="00EA142A"/>
    <w:rsid w:val="00EA19A9"/>
    <w:rsid w:val="00EA7B43"/>
    <w:rsid w:val="00EB0248"/>
    <w:rsid w:val="00EB2C87"/>
    <w:rsid w:val="00EB3AB7"/>
    <w:rsid w:val="00EB555C"/>
    <w:rsid w:val="00EB5802"/>
    <w:rsid w:val="00EB6776"/>
    <w:rsid w:val="00EB6BFE"/>
    <w:rsid w:val="00EC159B"/>
    <w:rsid w:val="00EC4EEF"/>
    <w:rsid w:val="00EC5B84"/>
    <w:rsid w:val="00EC6FF3"/>
    <w:rsid w:val="00EC7E5B"/>
    <w:rsid w:val="00ED0981"/>
    <w:rsid w:val="00ED1DDD"/>
    <w:rsid w:val="00ED1FC5"/>
    <w:rsid w:val="00ED4A76"/>
    <w:rsid w:val="00ED54D2"/>
    <w:rsid w:val="00EE162D"/>
    <w:rsid w:val="00EE24CA"/>
    <w:rsid w:val="00EE4275"/>
    <w:rsid w:val="00EE427E"/>
    <w:rsid w:val="00EE53D4"/>
    <w:rsid w:val="00EF0986"/>
    <w:rsid w:val="00EF0A63"/>
    <w:rsid w:val="00EF1456"/>
    <w:rsid w:val="00F0496B"/>
    <w:rsid w:val="00F0503D"/>
    <w:rsid w:val="00F07F36"/>
    <w:rsid w:val="00F10FFB"/>
    <w:rsid w:val="00F11837"/>
    <w:rsid w:val="00F11DA5"/>
    <w:rsid w:val="00F12E19"/>
    <w:rsid w:val="00F1320A"/>
    <w:rsid w:val="00F13F5F"/>
    <w:rsid w:val="00F14A3C"/>
    <w:rsid w:val="00F15CD7"/>
    <w:rsid w:val="00F22267"/>
    <w:rsid w:val="00F261DC"/>
    <w:rsid w:val="00F26D95"/>
    <w:rsid w:val="00F3035B"/>
    <w:rsid w:val="00F303CC"/>
    <w:rsid w:val="00F30CD7"/>
    <w:rsid w:val="00F3260B"/>
    <w:rsid w:val="00F33FC1"/>
    <w:rsid w:val="00F34FCE"/>
    <w:rsid w:val="00F35993"/>
    <w:rsid w:val="00F36CD7"/>
    <w:rsid w:val="00F41B6B"/>
    <w:rsid w:val="00F4729D"/>
    <w:rsid w:val="00F51E09"/>
    <w:rsid w:val="00F52348"/>
    <w:rsid w:val="00F54AB3"/>
    <w:rsid w:val="00F554C9"/>
    <w:rsid w:val="00F570C5"/>
    <w:rsid w:val="00F6147F"/>
    <w:rsid w:val="00F62E4F"/>
    <w:rsid w:val="00F647BC"/>
    <w:rsid w:val="00F648E3"/>
    <w:rsid w:val="00F7204B"/>
    <w:rsid w:val="00F73E3C"/>
    <w:rsid w:val="00F74950"/>
    <w:rsid w:val="00F74B86"/>
    <w:rsid w:val="00F74CE2"/>
    <w:rsid w:val="00F82411"/>
    <w:rsid w:val="00F91D7B"/>
    <w:rsid w:val="00F93BF3"/>
    <w:rsid w:val="00F9459C"/>
    <w:rsid w:val="00F947A2"/>
    <w:rsid w:val="00F966A8"/>
    <w:rsid w:val="00FA47BD"/>
    <w:rsid w:val="00FA556D"/>
    <w:rsid w:val="00FB232E"/>
    <w:rsid w:val="00FB2E99"/>
    <w:rsid w:val="00FB383E"/>
    <w:rsid w:val="00FB4B11"/>
    <w:rsid w:val="00FB5963"/>
    <w:rsid w:val="00FC67BD"/>
    <w:rsid w:val="00FC72D6"/>
    <w:rsid w:val="00FD2D9D"/>
    <w:rsid w:val="00FD4DF6"/>
    <w:rsid w:val="00FD7695"/>
    <w:rsid w:val="00FE2226"/>
    <w:rsid w:val="00FE2ACC"/>
    <w:rsid w:val="00FF43F1"/>
    <w:rsid w:val="00FF584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B125"/>
  <w15:chartTrackingRefBased/>
  <w15:docId w15:val="{724DA6C3-4548-4E04-8942-0E3ABDC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8C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3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6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25F8"/>
    <w:pPr>
      <w:ind w:left="720"/>
      <w:contextualSpacing/>
    </w:pPr>
  </w:style>
  <w:style w:type="paragraph" w:styleId="AralkYok">
    <w:name w:val="No Spacing"/>
    <w:uiPriority w:val="1"/>
    <w:qFormat/>
    <w:rsid w:val="005E4C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53947"/>
    <w:rPr>
      <w:b/>
      <w:bCs/>
    </w:rPr>
  </w:style>
  <w:style w:type="table" w:customStyle="1" w:styleId="TabloKlavuzu1">
    <w:name w:val="Tablo Kılavuzu1"/>
    <w:basedOn w:val="NormalTablo"/>
    <w:next w:val="TabloKlavuzu"/>
    <w:rsid w:val="000D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01D7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01D7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01D77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213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0D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asmus.ibu.edu.tr/images/LAstudies_GUNCEL-_2022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F47C-1937-45D9-9472-C72C142C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7119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BAİBÜ FEF</vt:lpstr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BAİBÜ FEF</dc:title>
  <dc:subject/>
  <dc:creator>M.Muhittin ÇATAL</dc:creator>
  <cp:keywords/>
  <dc:description/>
  <cp:lastModifiedBy>FEF</cp:lastModifiedBy>
  <cp:revision>873</cp:revision>
  <cp:lastPrinted>2023-01-04T13:11:00Z</cp:lastPrinted>
  <dcterms:created xsi:type="dcterms:W3CDTF">2019-10-25T13:15:00Z</dcterms:created>
  <dcterms:modified xsi:type="dcterms:W3CDTF">2023-01-19T09:51:00Z</dcterms:modified>
</cp:coreProperties>
</file>